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w:t xml:space="preserve"> (Senate Sponsor</w:t>
      </w:r>
      <w:r xml:space="preserve">
        <w:t> </w:t>
      </w:r>
      <w:r>
        <w:t xml:space="preserve">-</w:t>
      </w:r>
      <w:r xml:space="preserve">
        <w:t> </w:t>
      </w:r>
      <w:r>
        <w:t xml:space="preserve">Bettencourt)</w:t>
      </w:r>
      <w:r xml:space="preserve">
        <w:tab wTab="150" tlc="none" cTlc="0"/>
      </w:r>
      <w:r>
        <w:t xml:space="preserve">H.B.</w:t>
      </w:r>
      <w:r xml:space="preserve">
        <w:t> </w:t>
      </w:r>
      <w:r>
        <w:t xml:space="preserve">No.</w:t>
      </w:r>
      <w:r xml:space="preserve">
        <w:t> </w:t>
      </w:r>
      <w:r>
        <w:t xml:space="preserve">3697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2023; May</w:t>
      </w:r>
      <w:r xml:space="preserve">
        <w:t> </w:t>
      </w:r>
      <w:r>
        <w:t xml:space="preserve">11,</w:t>
      </w:r>
      <w:r xml:space="preserve">
        <w:t> </w:t>
      </w:r>
      <w:r>
        <w:t xml:space="preserve">2023, read first time and referred to Committee on Local Government; May</w:t>
      </w:r>
      <w:r xml:space="preserve">
        <w:t> </w:t>
      </w:r>
      <w:r>
        <w:t xml:space="preserve">18,</w:t>
      </w:r>
      <w:r xml:space="preserve">
        <w:t> </w:t>
      </w:r>
      <w:r>
        <w:t xml:space="preserve">2023, reported adversely, with favorable Committee Substitute by the following vote:</w:t>
      </w:r>
      <w:r>
        <w:t xml:space="preserve"> </w:t>
      </w:r>
      <w:r>
        <w:t xml:space="preserve"> </w:t>
      </w:r>
      <w:r>
        <w:t xml:space="preserve">Yeas 9, Nays 0; May</w:t>
      </w:r>
      <w:r xml:space="preserve">
        <w:t> </w:t>
      </w:r>
      <w:r>
        <w:t xml:space="preserve">18,</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3697</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county regulation of subdivisions and approval of subdivision plans or plats.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232.001(a),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owner of a tract of land located outside the limits of a municipality must have a plat of the subdivision prepared if the owner divides the tract into two or more parts to lay out:</w:t>
      </w:r>
    </w:p>
    <w:p w:rsidR="003F3435" w:rsidRDefault="0032493E">
      <w:pPr>
        <w:spacing w:line="480" w:lineRule="auto"/>
        <w:ind w:firstLine="1440"/>
        <w:jc w:val="both"/>
      </w:pPr>
      <w:r>
        <w:t xml:space="preserve">(1)</w:t>
      </w:r>
      <w:r xml:space="preserve">
        <w:t> </w:t>
      </w:r>
      <w:r xml:space="preserve">
        <w:t> </w:t>
      </w:r>
      <w:r>
        <w:t xml:space="preserve">a subdivision of the tract, including an addition;</w:t>
      </w:r>
    </w:p>
    <w:p w:rsidR="003F3435" w:rsidRDefault="0032493E">
      <w:pPr>
        <w:spacing w:line="480" w:lineRule="auto"/>
        <w:ind w:firstLine="1440"/>
        <w:jc w:val="both"/>
      </w:pPr>
      <w:r>
        <w:t xml:space="preserve">(2)</w:t>
      </w:r>
      <w:r xml:space="preserve">
        <w:t> </w:t>
      </w:r>
      <w:r xml:space="preserve">
        <w:t> </w:t>
      </w:r>
      <w:r>
        <w:t xml:space="preserve">lots; or</w:t>
      </w:r>
    </w:p>
    <w:p w:rsidR="003F3435" w:rsidRDefault="0032493E">
      <w:pPr>
        <w:spacing w:line="480" w:lineRule="auto"/>
        <w:ind w:firstLine="1440"/>
        <w:jc w:val="both"/>
      </w:pPr>
      <w:r>
        <w:t xml:space="preserve">(3)</w:t>
      </w:r>
      <w:r xml:space="preserve">
        <w:t> </w:t>
      </w:r>
      <w:r xml:space="preserve">
        <w:t> </w:t>
      </w:r>
      <w:r>
        <w:t xml:space="preserve">streets, alleys, squares, parks, or other parts of the tract intended </w:t>
      </w:r>
      <w:r>
        <w:rPr>
          <w:u w:val="single"/>
        </w:rPr>
        <w:t xml:space="preserve">by the owner of the tract</w:t>
      </w:r>
      <w:r>
        <w:t xml:space="preserve"> to be dedicated to public use or for the </w:t>
      </w:r>
      <w:r>
        <w:rPr>
          <w:u w:val="single"/>
        </w:rPr>
        <w:t xml:space="preserve">private</w:t>
      </w:r>
      <w:r>
        <w:t xml:space="preserve"> </w:t>
      </w:r>
      <w:r>
        <w:t xml:space="preserve">use of purchasers or owners of lots fronting on or adjacent to the streets, alleys, squares, parks, or other parts </w:t>
      </w:r>
      <w:r>
        <w:rPr>
          <w:u w:val="single"/>
        </w:rPr>
        <w:t xml:space="preserve">to be maintained by the purchasers or owners of those lots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232.0025(a) and (i),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or a person designated by the commissioners court shall issue a written list of </w:t>
      </w:r>
      <w:r>
        <w:rPr>
          <w:u w:val="single"/>
        </w:rPr>
        <w:t xml:space="preserve">all</w:t>
      </w:r>
      <w:r>
        <w:t xml:space="preserve"> [</w:t>
      </w:r>
      <w:r>
        <w:rPr>
          <w:strike/>
        </w:rPr>
        <w:t xml:space="preserve">the</w:t>
      </w:r>
      <w:r>
        <w:t xml:space="preserve">] documentation and other information that must be submitted with a plat application.  The documentation or other information must relate to a requirement authorized under this section or other applicable law.  An application submitted to the commissioners court or the person designated by the commissioners court that contains </w:t>
      </w:r>
      <w:r>
        <w:rPr>
          <w:u w:val="single"/>
        </w:rPr>
        <w:t xml:space="preserve">all</w:t>
      </w:r>
      <w:r>
        <w:t xml:space="preserve"> [</w:t>
      </w:r>
      <w:r>
        <w:rPr>
          <w:strike/>
        </w:rPr>
        <w:t xml:space="preserve">the</w:t>
      </w:r>
      <w:r>
        <w:t xml:space="preserve">] documents and other information on the </w:t>
      </w:r>
      <w:r>
        <w:rPr>
          <w:u w:val="single"/>
        </w:rPr>
        <w:t xml:space="preserve">written</w:t>
      </w:r>
      <w:r>
        <w:t xml:space="preserve"> list is considered complete. </w:t>
      </w:r>
      <w:r>
        <w:t xml:space="preserve"> </w:t>
      </w:r>
      <w:r>
        <w:rPr>
          <w:u w:val="single"/>
        </w:rPr>
        <w:t xml:space="preserve">The commissioners court shall post and continuously maintain the most current version of the list on the county's Internet website.</w:t>
      </w:r>
    </w:p>
    <w:p w:rsidR="003F3435" w:rsidRDefault="0032493E">
      <w:pPr>
        <w:spacing w:line="480" w:lineRule="auto"/>
        <w:ind w:firstLine="720"/>
        <w:jc w:val="both"/>
      </w:pPr>
      <w:r>
        <w:t xml:space="preserve">(i)</w:t>
      </w:r>
      <w:r xml:space="preserve">
        <w:t> </w:t>
      </w:r>
      <w:r xml:space="preserve">
        <w:t> </w:t>
      </w:r>
      <w:r>
        <w:t xml:space="preserve">If the commissioners court or the court's designee fails to approve, approve with conditions, or disapprove a plat application as required by this subchapter:</w:t>
      </w:r>
    </w:p>
    <w:p w:rsidR="003F3435" w:rsidRDefault="0032493E">
      <w:pPr>
        <w:spacing w:line="480" w:lineRule="auto"/>
        <w:ind w:firstLine="1440"/>
        <w:jc w:val="both"/>
      </w:pPr>
      <w:r>
        <w:t xml:space="preserve">(1)</w:t>
      </w:r>
      <w:r xml:space="preserve">
        <w:t> </w:t>
      </w:r>
      <w:r xml:space="preserve">
        <w:t> </w:t>
      </w:r>
      <w:r>
        <w:t xml:space="preserve">the commissioners court shall refund the greater of the unexpended portion of any application fee or deposit or 50 percent of an application fee or deposit that has been paid;</w:t>
      </w:r>
    </w:p>
    <w:p w:rsidR="003F3435" w:rsidRDefault="0032493E">
      <w:pPr>
        <w:spacing w:line="480" w:lineRule="auto"/>
        <w:ind w:firstLine="1440"/>
        <w:jc w:val="both"/>
      </w:pPr>
      <w:r>
        <w:t xml:space="preserve">(2)</w:t>
      </w:r>
      <w:r xml:space="preserve">
        <w:t> </w:t>
      </w:r>
      <w:r xml:space="preserve">
        <w:t> </w:t>
      </w:r>
      <w:r>
        <w:t xml:space="preserve">the application is granted by operation of law;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applicant may apply to a district court in the county where the tract of land is located for a writ of mandamus to compel the commissioners court to issue documents recognizing the plat application's approval</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prevailing party in an action filed under Subdivision (3) may recover reasonable attorney's fees and court costs incurred in the action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232.0033, Local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or the court's designee may not refuse to review a plat application or refuse to approve a plat for recordation for failure to identify a corridor, as defined by Section 201.619, Transportation Code, unless the corridor is part of an agreement between the Texas Department of Transportation and the county under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232.101(a)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By an order adopted and entered in the minutes of the commissioners court and after a notice is published in a newspaper of general circulation in the county, the commissioners court may adopt rules governing plats and subdivisions of land within the unincorporated area of the county </w:t>
      </w:r>
      <w:r>
        <w:rPr>
          <w:u w:val="single"/>
        </w:rPr>
        <w:t xml:space="preserve">as authorized by this subchapter</w:t>
      </w:r>
      <w:r>
        <w:t xml:space="preserve"> </w:t>
      </w:r>
      <w:r>
        <w:t xml:space="preserve">[</w:t>
      </w:r>
      <w:r>
        <w:rPr>
          <w:strike/>
        </w:rPr>
        <w:t xml:space="preserve">to promote the health, safety, morals, or general welfare of the county and the safe, orderly, and healthful development of the unincorporated area of the county</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Unless otherwise authorized by state law, a</w:t>
      </w:r>
      <w:r>
        <w:t xml:space="preserve">] commissioners court shall not regulate</w:t>
      </w:r>
      <w:r>
        <w:rPr>
          <w:u w:val="single"/>
        </w:rPr>
        <w:t xml:space="preserve">, either directly or indirectly</w:t>
      </w:r>
      <w:r>
        <w:t xml:space="preserve"> [</w:t>
      </w:r>
      <w:r>
        <w:rPr>
          <w:strike/>
        </w:rPr>
        <w:t xml:space="preserve">under this section</w:t>
      </w:r>
      <w:r>
        <w:t xml:space="preserve">]:</w:t>
      </w:r>
    </w:p>
    <w:p w:rsidR="003F3435" w:rsidRDefault="0032493E">
      <w:pPr>
        <w:spacing w:line="480" w:lineRule="auto"/>
        <w:ind w:firstLine="1440"/>
        <w:jc w:val="both"/>
      </w:pPr>
      <w:r>
        <w:t xml:space="preserve">(1)</w:t>
      </w:r>
      <w:r xml:space="preserve">
        <w:t> </w:t>
      </w:r>
      <w:r xml:space="preserve">
        <w:t> </w:t>
      </w:r>
      <w:r>
        <w:t xml:space="preserve">the use of any building or property for business, industrial, residential, or other purposes;</w:t>
      </w:r>
    </w:p>
    <w:p w:rsidR="003F3435" w:rsidRDefault="0032493E">
      <w:pPr>
        <w:spacing w:line="480" w:lineRule="auto"/>
        <w:ind w:firstLine="1440"/>
        <w:jc w:val="both"/>
      </w:pPr>
      <w:r>
        <w:t xml:space="preserve">(2)</w:t>
      </w:r>
      <w:r xml:space="preserve">
        <w:t> </w:t>
      </w:r>
      <w:r xml:space="preserve">
        <w:t> </w:t>
      </w:r>
      <w:r>
        <w:t xml:space="preserve">the bulk, height, or number of buildings constructed on a particular tract of land;</w:t>
      </w:r>
    </w:p>
    <w:p w:rsidR="003F3435" w:rsidRDefault="0032493E">
      <w:pPr>
        <w:spacing w:line="480" w:lineRule="auto"/>
        <w:ind w:firstLine="1440"/>
        <w:jc w:val="both"/>
      </w:pPr>
      <w:r>
        <w:t xml:space="preserve">(3)</w:t>
      </w:r>
      <w:r xml:space="preserve">
        <w:t> </w:t>
      </w:r>
      <w:r xml:space="preserve">
        <w:t> </w:t>
      </w:r>
      <w:r>
        <w:t xml:space="preserve">the size of a building that can be constructed on a particular tract of land, including without limitation and restriction on the ratio of building floor space to the land square footage;</w:t>
      </w:r>
    </w:p>
    <w:p w:rsidR="003F3435" w:rsidRDefault="0032493E">
      <w:pPr>
        <w:spacing w:line="480" w:lineRule="auto"/>
        <w:ind w:firstLine="1440"/>
        <w:jc w:val="both"/>
      </w:pPr>
      <w:r>
        <w:t xml:space="preserve">(4)</w:t>
      </w:r>
      <w:r xml:space="preserve">
        <w:t> </w:t>
      </w:r>
      <w:r xml:space="preserve">
        <w:t> </w:t>
      </w:r>
      <w:r>
        <w:rPr>
          <w:u w:val="single"/>
        </w:rPr>
        <w:t xml:space="preserve">the minimum size of a lot, dimensions of a lot, minimum width of a lot frontage, minimum distance a lot must be set back from a road or property line, or another component of lot density on a particular tract of land;</w:t>
      </w:r>
    </w:p>
    <w:p w:rsidR="003F3435" w:rsidRDefault="0032493E">
      <w:pPr>
        <w:spacing w:line="480" w:lineRule="auto"/>
        <w:ind w:firstLine="1440"/>
        <w:jc w:val="both"/>
      </w:pPr>
      <w:r>
        <w:rPr>
          <w:u w:val="single"/>
        </w:rPr>
        <w:t xml:space="preserve">(5)</w:t>
      </w:r>
      <w:r xml:space="preserve">
        <w:t> </w:t>
      </w:r>
      <w:r xml:space="preserve">
        <w:t> </w:t>
      </w:r>
      <w:r>
        <w:t xml:space="preserve">the number of residential units that can be built per acre of land;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 plat or subdivision in an adjoining county; or</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road access to a plat or subdivision in an adjoining county.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232.103 and 232.104, Local Government Code, are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but not later than January 1, 2024, each county shall adopt and publish the list described by Section 232.0025, Local Government Code, as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 plat application submitted on or after the effective date of this Act. </w:t>
      </w:r>
      <w:r>
        <w:t xml:space="preserve"> </w:t>
      </w:r>
      <w:r>
        <w:t xml:space="preserve">A plat application submitted before the effective date of this Act is governed by the law in effect on the date the application was submitted,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