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88R7225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212, Local Government Code, is amended by adding Section 212.0021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212.0021.</w:t>
      </w:r>
      <w:r>
        <w:rPr>
          <w:u w:val="single"/>
        </w:rPr>
        <w:t xml:space="preserve"> </w:t>
      </w:r>
      <w:r>
        <w:rPr>
          <w:u w:val="single"/>
        </w:rPr>
        <w:t xml:space="preserve"> </w:t>
      </w:r>
      <w:r>
        <w:rPr>
          <w:u w:val="single"/>
        </w:rPr>
        <w:t xml:space="preserve">SUBDIVISION REQUIREMENTS.  The governing body of a municipality, by ordinance and after notice is published in a newspaper of general circulation in the municipality,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right-of-way on a street or road that functions as a main artery in a subdivision of a width of not less than 50 feet or more than 100 feet;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right-of-way on any other street or road in a subdivision of a width of not less than 40 feet or more than 70 feet;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shoulder-to-shoulder width on collectors or main arteries within the right-of-way is not less than 32 feet or more than 56 feet, and that the shoulder-to-shoulder width on any other street or road is not less than 25 feet or more than 35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based on the amount and kind of travel over each street or road in a subdivision, reasonable specifications relating to the construction of each street or road;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reasonable specifications to provide adequate drainage for each street or road in a subdivision in accordance with standard engineering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212.004(a)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w:t>
      </w:r>
      <w:r>
        <w:rPr>
          <w:u w:val="single"/>
        </w:rPr>
        <w:t xml:space="preserve">by the owner of the tract</w:t>
      </w:r>
      <w:r>
        <w:t xml:space="preserve"> to be dedicated to public use [</w:t>
      </w:r>
      <w:r>
        <w:rPr>
          <w:strike/>
        </w:rPr>
        <w:t xml:space="preserve">or for the use of purchasers or owners of lots fronting on or adjacent to the streets, alleys, squares, parks, or other parts</w:t>
      </w:r>
      <w:r>
        <w:t xml:space="preserve">] must have a plat of the subdivision prepared.</w:t>
      </w:r>
      <w:r xml:space="preserve">
        <w:t> </w:t>
      </w:r>
      <w:r xml:space="preserve">
        <w:t> </w:t>
      </w:r>
      <w:r>
        <w:t xml:space="preserve">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w:t>
      </w:r>
      <w:r xml:space="preserve">
        <w:t> </w:t>
      </w:r>
      <w:r xml:space="preserve">
        <w:t> </w:t>
      </w:r>
      <w:r>
        <w:t xml:space="preserve">A division of land under this subsection does not include a division of land into parts greater than five acres, where each part has access and no public improvement is being dedicated.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w:t>
      </w:r>
      <w:r>
        <w:rPr>
          <w:u w:val="single"/>
        </w:rPr>
        <w:t xml:space="preserve">by the owner of the tract</w:t>
      </w:r>
      <w:r>
        <w:t xml:space="preserve"> to be dedicated to public use [</w:t>
      </w:r>
      <w:r>
        <w:rPr>
          <w:strike/>
        </w:rPr>
        <w:t xml:space="preserve">or for the use of purchasers or owners of lots fronting on or adjacent to the street, alley, square, park, or other part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212.005, Local Government Code, is amended to read as follows:</w:t>
      </w:r>
    </w:p>
    <w:p w:rsidR="003F3435" w:rsidRDefault="0032493E">
      <w:pPr>
        <w:spacing w:line="480" w:lineRule="auto"/>
        <w:ind w:firstLine="720"/>
        <w:jc w:val="both"/>
      </w:pPr>
      <w:r>
        <w:t xml:space="preserve">Sec.</w:t>
      </w:r>
      <w:r xml:space="preserve">
        <w:t> </w:t>
      </w:r>
      <w:r>
        <w:t xml:space="preserve">212.005.</w:t>
      </w:r>
      <w:r xml:space="preserve">
        <w:t> </w:t>
      </w:r>
      <w:r xml:space="preserve">
        <w:t> </w:t>
      </w:r>
      <w:r>
        <w:t xml:space="preserve">APPROVAL BY MUNICIPALITY REQUIRED.</w:t>
      </w:r>
      <w:r xml:space="preserve">
        <w:t> </w:t>
      </w:r>
      <w:r>
        <w:rPr>
          <w:u w:val="single"/>
        </w:rPr>
        <w:t xml:space="preserve">(a)</w:t>
      </w:r>
      <w:r xml:space="preserve">
        <w:t> </w:t>
      </w:r>
      <w:r>
        <w:t xml:space="preserve">The municipal authority responsible for approving plats must approve a plat or replat that is required to be prepared under this subchapter and that satisfies </w:t>
      </w:r>
      <w:r>
        <w:rPr>
          <w:u w:val="single"/>
        </w:rPr>
        <w:t xml:space="preserve">the requirements of this subchapter</w:t>
      </w:r>
      <w:r>
        <w:t xml:space="preserve"> [</w:t>
      </w:r>
      <w:r>
        <w:rPr>
          <w:strike/>
        </w:rPr>
        <w:t xml:space="preserve">all applicable regulations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convey any authority to a municipality regarding the completeness of an application or the approval of a plat or replat that is not explicitly granted by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212, Local Government Code, is amended by adding Section 212.0081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212.0081.</w:t>
      </w:r>
      <w:r>
        <w:rPr>
          <w:u w:val="single"/>
        </w:rPr>
        <w:t xml:space="preserve"> </w:t>
      </w:r>
      <w:r>
        <w:rPr>
          <w:u w:val="single"/>
        </w:rPr>
        <w:t xml:space="preserve"> </w:t>
      </w:r>
      <w:r>
        <w:rPr>
          <w:u w:val="single"/>
        </w:rPr>
        <w:t xml:space="preserve">REQUIRED APPLICATION MATERIALS.  (a) Each municipality to which this subchapter applies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submitted to the municipal authority responsible for approving plats that contains all documents and other information on the list provided under Subsection (a) is considered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operates an Internet website shall publish the list described by Subsection (a) on the Internet website not later than the 30th day after the date the municipality adopts or amends the list.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does not operate an Internet website shall publish the list described by Subsection (a) on adoption of the list or an amendment to the list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newspaper of general circulation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place in the location in which the governing body of the municipality meets.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212.009(b-2), Local Government Code, is amended to read as follows:</w:t>
      </w:r>
    </w:p>
    <w:p w:rsidR="003F3435" w:rsidRDefault="0032493E">
      <w:pPr>
        <w:spacing w:line="480" w:lineRule="auto"/>
        <w:ind w:firstLine="720"/>
        <w:jc w:val="both"/>
      </w:pPr>
      <w:r>
        <w:t xml:space="preserve">(b-2)</w:t>
      </w:r>
      <w:r xml:space="preserve">
        <w:t> </w:t>
      </w:r>
      <w:r xml:space="preserve">
        <w:t> </w:t>
      </w:r>
      <w:r>
        <w:t xml:space="preserve">Notwithstanding Subsection (a) or (b), the parties </w:t>
      </w:r>
      <w:r>
        <w:rPr>
          <w:u w:val="single"/>
        </w:rPr>
        <w:t xml:space="preserve">shall</w:t>
      </w:r>
      <w:r>
        <w:t xml:space="preserve"> [</w:t>
      </w:r>
      <w:r>
        <w:rPr>
          <w:strike/>
        </w:rPr>
        <w:t xml:space="preserve">may</w:t>
      </w:r>
      <w:r>
        <w:t xml:space="preserve">] extend the 30-day period described by those subsections for a period not to exceed 30 days if:</w:t>
      </w:r>
    </w:p>
    <w:p w:rsidR="003F3435" w:rsidRDefault="0032493E">
      <w:pPr>
        <w:spacing w:line="480" w:lineRule="auto"/>
        <w:ind w:firstLine="1440"/>
        <w:jc w:val="both"/>
      </w:pPr>
      <w:r>
        <w:t xml:space="preserve">(1)</w:t>
      </w:r>
      <w:r xml:space="preserve">
        <w:t> </w:t>
      </w:r>
      <w:r xml:space="preserve">
        <w:t> </w:t>
      </w:r>
      <w:r>
        <w:rPr>
          <w:u w:val="single"/>
        </w:rPr>
        <w:t xml:space="preserve">both:</w:t>
      </w:r>
    </w:p>
    <w:p w:rsidR="003F3435" w:rsidRDefault="0032493E">
      <w:pPr>
        <w:spacing w:line="480" w:lineRule="auto"/>
        <w:ind w:firstLine="2160"/>
        <w:jc w:val="both"/>
      </w:pPr>
      <w:r>
        <w:rPr>
          <w:u w:val="single"/>
        </w:rPr>
        <w:t xml:space="preserve">(A)</w:t>
      </w:r>
      <w:r xml:space="preserve">
        <w:t> </w:t>
      </w:r>
      <w:r xml:space="preserve">
        <w:t> </w:t>
      </w:r>
      <w: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municipal authority or governing body, as applicable, approves the extension request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2007, Government Code, requires the municipality to perform a takings impact assessment in connection with the plan or plat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212.010, Local Government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authority responsible for approving plats may not require the dedication of land within a subdivision for a future street or alley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intended by the owner of the 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included, funded, and approved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improvement plan adopted by the municipality;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similar plan adopted by a county in which the municipality is located or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authority responsible for approving plats may not refuse to review a plat or to approve a plat for recordation for failure to identify a corridor, as defined by Section 201.619, Transportation Code, unless the corridor is part of an agreement between the Texas Department of Transportation and a county in which the municipality is located under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 The owner may recover reasonable and necessary attorney's fees and court costs in the action.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January 1, 2024, each municipality shall adopt and publish the list described by Section 212.0081, Local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application submitted on or after the effective date of this Act. An application submitted before the effective date of this Act is governed by the law applicable to the application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