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88R20300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3727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and county hotel occupancy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351.001(2), (6), (8), and (10), Tax Code, are amended to read as follows:</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  The term means civic centers, civic center buildings, auditoriums, exhibition halls, and coliseums that are owned by the municipality or other governmental entity or that are managed in whole or part by the municipality.  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431, Transportation Code, within 1,000 feet of a convention center owned by the municipality, or a historic hotel owned by the municipality or a nonprofit municipally sponsored local government corporation created under Chapter 431, Transportation Code, within one mile of a convention center owned by the municipality.  The term includes parking areas or facilities that are for the parking or storage of conveyances and that are located at or </w:t>
      </w:r>
      <w:r>
        <w:rPr>
          <w:u w:val="single"/>
        </w:rPr>
        <w:t xml:space="preserve">within 1,500 feet of the</w:t>
      </w:r>
      <w:r>
        <w:t xml:space="preserve"> [</w:t>
      </w:r>
      <w:r>
        <w:rPr>
          <w:strike/>
        </w:rPr>
        <w:t xml:space="preserve">in the vicinity of other</w:t>
      </w:r>
      <w:r>
        <w:t xml:space="preserve">] convention center facilities.  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  The term also includes a hotel that is owned in part by an eligible central municipality described by Subdivision (7)(D) and that is located within 1,000 feet of a convention center facility.  For purposes of this subdivision, "meetings" means gatherings [</w:t>
      </w:r>
      <w:r>
        <w:rPr>
          <w:strike/>
        </w:rPr>
        <w:t xml:space="preserve">of people</w:t>
      </w:r>
      <w:r>
        <w:t xml:space="preserve">] that</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attended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tourists;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individuals who spend the night at a hotel or attend a meeting at a hotel; and</w:t>
      </w:r>
    </w:p>
    <w:p w:rsidR="003F3435" w:rsidRDefault="0032493E">
      <w:pPr>
        <w:spacing w:line="480" w:lineRule="auto"/>
        <w:ind w:firstLine="2160"/>
        <w:jc w:val="both"/>
      </w:pPr>
      <w:r>
        <w:rPr>
          <w:u w:val="single"/>
        </w:rP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w:t>
      </w:r>
      <w:r>
        <w:rPr>
          <w:u w:val="single"/>
        </w:rPr>
        <w:t xml:space="preserve">business,</w:t>
      </w:r>
      <w:r>
        <w:t xml:space="preserve"> pleasure, recreation, education, or culture.</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w:t>
      </w:r>
      <w:r>
        <w:rPr>
          <w:u w:val="single"/>
        </w:rPr>
        <w:t xml:space="preserve">that is primarily</w:t>
      </w:r>
      <w:r>
        <w:t xml:space="preserve"> used to distribute or disseminate information to tourists.</w:t>
      </w:r>
    </w:p>
    <w:p w:rsidR="003F3435" w:rsidRDefault="0032493E">
      <w:pPr>
        <w:spacing w:line="480" w:lineRule="auto"/>
        <w:ind w:firstLine="1440"/>
        <w:jc w:val="both"/>
      </w:pPr>
      <w:r>
        <w:t xml:space="preserve">(10)</w:t>
      </w:r>
      <w:r xml:space="preserve">
        <w:t> </w:t>
      </w:r>
      <w:r xml:space="preserve">
        <w:t> </w:t>
      </w:r>
      <w:r>
        <w:rPr>
          <w:u w:val="single"/>
        </w:rPr>
        <w:t xml:space="preserve">"Multiuse facility" means a facility at which the majority of events attract tourists who substantially increase economic activity at hotels in the municipality in which the facility is located.</w:t>
      </w:r>
      <w:r>
        <w:t xml:space="preserve"> [</w:t>
      </w:r>
      <w:r>
        <w:rPr>
          <w:strike/>
        </w:rPr>
        <w:t xml:space="preserve">"Revenue" includes any interest derived from the revenue.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351.009, Tax Code, is amended to read as follows:</w:t>
      </w: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H, Chapter 334, Local Government Code;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w:t>
      </w:r>
      <w:r>
        <w:rPr>
          <w:u w:val="single"/>
        </w:rPr>
        <w:t xml:space="preserve">authorized by this chapter for which the municipality used the revenue</w:t>
      </w:r>
      <w:r>
        <w:t xml:space="preserve"> [</w:t>
      </w:r>
      <w:r>
        <w:rPr>
          <w:strike/>
        </w:rPr>
        <w:t xml:space="preserve">described by Sections 351.101(a)(1), (2), (3), (4), (5), and (9)</w:t>
      </w:r>
      <w:r>
        <w:t xml:space="preserve">] during the municipality's preceding fiscal year, stated separately as an amount and percentage for each </w:t>
      </w:r>
      <w:r>
        <w:rPr>
          <w:u w:val="single"/>
        </w:rPr>
        <w:t xml:space="preserve">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r>
        <w:t xml:space="preserve"> [</w:t>
      </w:r>
      <w:r>
        <w:rPr>
          <w:strike/>
        </w:rPr>
        <w:t xml:space="preserve">of those subdivisions</w:t>
      </w:r>
      <w:r>
        <w:t xml:space="preserv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municipality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municipality that is required to make a report to the comptroller under this section may use a portion of the revenue described by Subsection (a)(2)(A) for the costs incurred by the municipality in making and submitting the report.  The amount of revenue a municipality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municipality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municipality has a population of 10,000 or more.</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351.101, Tax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351.1021(a)(3), Tax Code, is amended to read as follows: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w:t>
      </w:r>
      <w:r>
        <w:rPr>
          <w:u w:val="single"/>
        </w:rPr>
        <w:t xml:space="preserve">used primarily by tourists</w:t>
      </w:r>
      <w:r>
        <w:t xml:space="preserve">;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351.103(a), (b), and (c), Tax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municipality</w:t>
      </w:r>
      <w:r>
        <w:t xml:space="preserve"> [</w:t>
      </w:r>
      <w:r>
        <w:rPr>
          <w:strike/>
        </w:rPr>
        <w:t xml:space="preserve">At least 50 percent of the hotel occupancy tax revenue collected by a municipality with a population of 200,000 or greater must be allocated for the purposes provided by Section 351.101(a)(3).</w:t>
      </w:r>
      <w:r xml:space="preserve">
        <w:rPr>
          <w:strike/>
        </w:rPr>
        <w:t> </w:t>
      </w:r>
      <w:r xml:space="preserve">
        <w:rPr>
          <w:strike/>
        </w:rPr>
        <w:t> </w:t>
      </w:r>
      <w:r>
        <w:rPr>
          <w:strike/>
        </w:rPr>
        <w:t xml:space="preserve">For municipalities</w:t>
      </w:r>
      <w:r>
        <w:t xml:space="preserve">] with a population of less than 200,000 </w:t>
      </w:r>
      <w:r>
        <w:rPr>
          <w:u w:val="single"/>
        </w:rPr>
        <w:t xml:space="preserve">shall allocate</w:t>
      </w:r>
      <w:r>
        <w:t xml:space="preserve"> [</w:t>
      </w:r>
      <w:r>
        <w:rPr>
          <w:strike/>
        </w:rPr>
        <w:t xml:space="preserve">, allocations</w:t>
      </w:r>
      <w:r>
        <w:t xml:space="preserve">] for the purposes provided by Section 351.101(a)(3) </w:t>
      </w:r>
      <w:r>
        <w:rPr>
          <w:u w:val="single"/>
        </w:rPr>
        <w:t xml:space="preserve">an amount of hotel occupancy tax revenue collected by the municipality that is</w:t>
      </w:r>
      <w:r>
        <w:t xml:space="preserve"> [</w:t>
      </w:r>
      <w:r>
        <w:rPr>
          <w:strike/>
        </w:rPr>
        <w:t xml:space="preserve">are 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if the tax rate in a municipality is not more than three percent of the cost paid for a room, not less than the amount of revenue received by the municipality from the tax at a rate of one-half of one percent of the cost of the room;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tax in a municipality exceeds three percent of the cost of a room,</w:t>
      </w:r>
      <w:r>
        <w:t xml:space="preserve">] not less than the amount of revenue received by the municipality from the tax at a rate of one percent of the cost of a room.</w:t>
      </w:r>
      <w:r xml:space="preserve">
        <w:t> </w:t>
      </w:r>
      <w:r xml:space="preserve">
        <w:t> </w:t>
      </w:r>
      <w:r>
        <w:t xml:space="preserve">[</w:t>
      </w:r>
      <w:r>
        <w:rPr>
          <w:strike/>
        </w:rPr>
        <w:t xml:space="preserve">This subsection does not apply to a municipality, regardless of population, that before October 1, 1989, adopted an ordinance providing for the allocation of an amount in excess of 50 percent of the hotel occupancy tax revenue collected by the municipality for one or more specific purposes provided by Section 351.101(a)(1) until the ordinance is repealed or expires or until the revenue is no longer used for those specific purposes in an amount in excess of 50 percent of the tax revenue.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rPr>
          <w:strike/>
        </w:rPr>
        <w:t xml:space="preserve">Subsection (a) does not apply to a municipality in a fiscal year of the municipality if the total amount of hotel occupancy tax collected by the municipality in the most recent calendar year that ends at least 90 days before the date the fiscal year begins exceeds $2 million.</w:t>
      </w:r>
      <w:r xml:space="preserve">
        <w:rPr>
          <w:strike/>
        </w:rPr>
        <w:t> </w:t>
      </w:r>
      <w:r xml:space="preserve">
        <w:rPr>
          <w:strike/>
        </w:rPr>
        <w:t> </w:t>
      </w:r>
      <w:r>
        <w:rPr>
          <w:strike/>
        </w:rPr>
        <w:t xml:space="preserve">A municipality excepted from the application of Subsection (a) by this subsection shall allocate hotel occupancy tax revenue by ordinance, consistent with the other limitations of this section.</w:t>
      </w:r>
      <w:r xml:space="preserve">
        <w:rPr>
          <w:strike/>
        </w:rPr>
        <w:t> </w:t>
      </w:r>
      <w:r xml:space="preserve">
        <w:rPr>
          <w:strike/>
        </w:rPr>
        <w:t> </w:t>
      </w:r>
      <w:r>
        <w:rPr>
          <w:strike/>
        </w:rPr>
        <w:t xml:space="preserve">The portion of the tax revenue allocated by a</w:t>
      </w:r>
      <w:r>
        <w:t xml:space="preserve">] municipality with a population of more than 1.6 million </w:t>
      </w:r>
      <w:r>
        <w:rPr>
          <w:u w:val="single"/>
        </w:rPr>
        <w:t xml:space="preserve">shall allocate at least 23 percent of the hotel occupancy tax revenue collected by the municipality</w:t>
      </w:r>
      <w:r>
        <w:t xml:space="preserve"> for the purposes provided by Section 351.101(a)(3) [</w:t>
      </w:r>
      <w:r>
        <w:rPr>
          <w:strike/>
        </w:rPr>
        <w:t xml:space="preserve">may not be less than 23 percent</w:t>
      </w:r>
      <w:r>
        <w:t xml:space="preserve">],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351.102(a)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351.101(a)(4).</w:t>
      </w:r>
      <w:r xml:space="preserve">
        <w:t> </w:t>
      </w:r>
      <w:r xml:space="preserve">
        <w:t> </w:t>
      </w:r>
      <w:r>
        <w:t xml:space="preserve">Not more than 15 percent of the hotel occupancy tax revenue collected by a municipality [</w:t>
      </w:r>
      <w:r>
        <w:rPr>
          <w:strike/>
        </w:rPr>
        <w:t xml:space="preserve">having a population of more than 125,000</w:t>
      </w:r>
      <w:r>
        <w:t xml:space="preserve">] may be used for the purposes provided by Section 351.101(a)(5).  </w:t>
      </w:r>
      <w:r>
        <w:rPr>
          <w:u w:val="single"/>
        </w:rP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351.101(a)(5)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351.110(c), Tax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w:t>
      </w:r>
      <w:r>
        <w:rPr>
          <w:strike/>
        </w:rPr>
        <w:t xml:space="preserve">that transports tourists as</w:t>
      </w:r>
      <w:r>
        <w:t xml:space="preserve">] described by Subsection (a) </w:t>
      </w:r>
      <w:r>
        <w:rPr>
          <w:u w:val="single"/>
        </w:rPr>
        <w:t xml:space="preserve">that is primarily used by tourists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351, Tax Code, is amended by adding Sections 351.161, 351.162, and 351.163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APPLICATION OF OTHER LAW.  This subchapter may not be construed as authorizing the taking of private property for economic development purposes in a manner inconsistent with the requirements of Section 17, Article I, Texas Constitution, or Section 2206.001,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351.162.</w:t>
      </w:r>
      <w:r>
        <w:rPr>
          <w:u w:val="single"/>
        </w:rPr>
        <w:t xml:space="preserve"> </w:t>
      </w:r>
      <w:r>
        <w:rPr>
          <w:u w:val="single"/>
        </w:rPr>
        <w:t xml:space="preserve"> </w:t>
      </w:r>
      <w:r>
        <w:rPr>
          <w:u w:val="single"/>
        </w:rPr>
        <w:t xml:space="preserve">RECAPTURE OF LOST STATE TAX REVENUE FROM CERTAIN MUNICIPALITIES.  (a)  This section applies only to a qualified project that is first commenced on or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January 1, 2024, unless Subdivision (2) applies to the qualified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January 1, 2027, if the qualified project was authorized before January 1, 2023, by a municipality with a population of 175,000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w:t>
      </w:r>
      <w:r>
        <w:rPr>
          <w:u w:val="single"/>
        </w:rPr>
        <w:t xml:space="preserve"> </w:t>
      </w:r>
      <w:r>
        <w:rPr>
          <w:u w:val="single"/>
        </w:rP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u w:val="single"/>
        </w:rPr>
        <w:t xml:space="preserve"> </w:t>
      </w:r>
      <w:r>
        <w:rPr>
          <w:u w:val="single"/>
        </w:rPr>
        <w:t xml:space="preserve">The first payment required under this subsection must be made not later than the 30th day after the date the municipality receives the notice from the comptroller. </w:t>
      </w:r>
      <w:r>
        <w:rPr>
          <w:u w:val="single"/>
        </w:rPr>
        <w:t xml:space="preserve"> </w:t>
      </w:r>
      <w:r>
        <w:rPr>
          <w:u w:val="single"/>
        </w:rPr>
        <w:t xml:space="preserve">Subsequent payments are due on the 20th day of each month until the total amount stated in the notice is paid. </w:t>
      </w:r>
      <w:r>
        <w:rPr>
          <w:u w:val="single"/>
        </w:rPr>
        <w:t xml:space="preserve"> </w:t>
      </w:r>
      <w:r>
        <w:rPr>
          <w:u w:val="single"/>
        </w:rP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351.163.</w:t>
      </w:r>
      <w:r>
        <w:rPr>
          <w:u w:val="single"/>
        </w:rPr>
        <w:t xml:space="preserve"> </w:t>
      </w:r>
      <w:r>
        <w:rPr>
          <w:u w:val="single"/>
        </w:rPr>
        <w:t xml:space="preserve"> </w:t>
      </w:r>
      <w:r>
        <w:rPr>
          <w:u w:val="single"/>
        </w:rPr>
        <w:t xml:space="preserve">REPORT ON QUALIFIED PROJECTS.  (a)  Not later than December 1 of each even-numbered year, the comptroller shall prepare a report on the status of each qualified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must include, for each qualified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a description of the project, including the current status of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qualified hotels and qualified convention center facilities associated with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tax revenue received by a municipality under Section 351.156 and, if applicable, Section 351.157 as a result of the project;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state tax revenue generated by the project that has been received by the state after the period of entitlement for the project as prescribed by Section 351.158 has 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municipality is required to remit payments to the comptroller under Section 351.162 as a result of the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 a copy of the report on the comptroller's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copy of the report to the lieutenant governor, the speaker of the house of representatives, and each other member of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352.009, Tax Code, is amended to read as follows:</w:t>
      </w:r>
    </w:p>
    <w:p w:rsidR="003F3435" w:rsidRDefault="0032493E">
      <w:pPr>
        <w:spacing w:line="480" w:lineRule="auto"/>
        <w:ind w:firstLine="720"/>
        <w:jc w:val="both"/>
      </w:pPr>
      <w:r>
        <w:t xml:space="preserve">Sec.</w:t>
      </w:r>
      <w:r xml:space="preserve">
        <w:t> </w:t>
      </w:r>
      <w:r>
        <w:t xml:space="preserve">352.009.</w:t>
      </w:r>
      <w:r xml:space="preserve">
        <w:t> </w:t>
      </w:r>
      <w:r xml:space="preserve">
        <w:t> </w:t>
      </w:r>
      <w:r>
        <w:t xml:space="preserve">ANNUAL REPORT TO COMPTROLLER.</w:t>
      </w:r>
      <w:r xml:space="preserve">
        <w:t> </w:t>
      </w:r>
      <w:r xml:space="preserve">
        <w:t> </w:t>
      </w:r>
      <w:r>
        <w:t xml:space="preserve">(a)</w:t>
      </w:r>
      <w:r xml:space="preserve">
        <w:t> </w:t>
      </w:r>
      <w:r xml:space="preserve">
        <w:t> </w:t>
      </w:r>
      <w:r>
        <w:t xml:space="preserve">Not later than </w:t>
      </w:r>
      <w:r>
        <w:rPr>
          <w:u w:val="single"/>
        </w:rPr>
        <w:t xml:space="preserve">March 1</w:t>
      </w:r>
      <w:r>
        <w:t xml:space="preserve"> [</w:t>
      </w:r>
      <w:r>
        <w:rPr>
          <w:strike/>
        </w:rPr>
        <w:t xml:space="preserve">February 20</w:t>
      </w:r>
      <w:r>
        <w:t xml:space="preserve">] of each year, a county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amount of revenue collected during the county's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county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county under Subchapter H, Chapter 334, Local Government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and percentage of the revenue described by Subdivision (2)(A) allocated by the county to each use authorized by this chapter for which the county used the revenue during the county's preceding fiscal year, stated separately as an amount and percentage for each applicable use;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total amount of any revenue described by Subdivision (2)(A) collected in any preceding fiscal year of the county that has not yet been spent by the county and the amount of that unexpended revenue, if any, that remains in the county's possession in the fiscal year in which the report is due</w:t>
      </w:r>
      <w:r>
        <w:t xml:space="preserve">.</w:t>
      </w:r>
    </w:p>
    <w:p w:rsidR="003F3435" w:rsidRDefault="0032493E">
      <w:pPr>
        <w:spacing w:line="480" w:lineRule="auto"/>
        <w:ind w:firstLine="720"/>
        <w:jc w:val="both"/>
      </w:pPr>
      <w:r>
        <w:t xml:space="preserve">(b)</w:t>
      </w:r>
      <w:r xml:space="preserve">
        <w:t> </w:t>
      </w:r>
      <w:r xml:space="preserve">
        <w:t> </w:t>
      </w:r>
      <w:r>
        <w:t xml:space="preserve">The county must make the report required by this section by[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submitting the report to the comptroller on a form prescribed by the comptroller[</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providing the comptroller a direct link to, or a clear statement describing the location of, the information required to be reported that is posted on the Internet website of the county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t xml:space="preserve">[</w:t>
      </w:r>
      <w:r>
        <w:rPr>
          <w:strike/>
        </w:rPr>
        <w:t xml:space="preserve">Subject to Subsection (b)(2), the</w:t>
      </w:r>
      <w:r>
        <w:t xml:space="preserve">] comptroller shall prescribe the form a county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rPr>
          <w:u w:val="single"/>
        </w:rPr>
        <w:t xml:space="preserve">A county that is required to make a report to the comptroller under this section may use a portion of the revenue described by Subsection (a)(2)(A) for the costs incurred by the county in making and submitting the report.  The amount of revenue a county may use each year for the purpose authorized by this subsection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 if the county has a population of less than 10,000;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if the county has a population of 10,000 or more.</w:t>
      </w:r>
      <w:r xml:space="preserve">
        <w:t> </w:t>
      </w:r>
      <w:r xml:space="preserve">
        <w:t> </w:t>
      </w:r>
    </w:p>
    <w:p w:rsidR="003F3435" w:rsidRDefault="0032493E">
      <w:pPr>
        <w:spacing w:line="480" w:lineRule="auto"/>
        <w:ind w:firstLine="720"/>
        <w:jc w:val="both"/>
      </w:pPr>
      <w:r>
        <w:rPr>
          <w:u w:val="single"/>
        </w:rPr>
        <w:t xml:space="preserve">(e)</w:t>
      </w:r>
      <w:r xml:space="preserve">
        <w:t> </w:t>
      </w:r>
      <w:r xml:space="preserve">
        <w:t> </w:t>
      </w:r>
      <w:r>
        <w:t xml:space="preserve">The comptroller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351.103(d) and (e); and</w:t>
      </w:r>
    </w:p>
    <w:p w:rsidR="003F3435" w:rsidRDefault="0032493E">
      <w:pPr>
        <w:spacing w:line="480" w:lineRule="auto"/>
        <w:ind w:firstLine="1440"/>
        <w:jc w:val="both"/>
      </w:pPr>
      <w:r>
        <w:t xml:space="preserve">(2)</w:t>
      </w:r>
      <w:r xml:space="preserve">
        <w:t> </w:t>
      </w:r>
      <w:r xml:space="preserve">
        <w:t> </w:t>
      </w:r>
      <w:r>
        <w:t xml:space="preserve">Section 351.110(b).</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comptroller of public accounts shall prescribe the form of the report required under Sections 351.009 and 352.009, Tax Code, as amended by this Act, not later than January 1, 2024. </w:t>
      </w:r>
      <w:r>
        <w:t xml:space="preserve"> </w:t>
      </w:r>
      <w:r>
        <w:t xml:space="preserve">A municipality or county required to make a report under those sections must submit the 2024 report using the form prescribed by the comptroller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