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Bandera County River Authority and Groundwater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6, Special District Local Laws Code, is amended by adding Chapter 8850 to read as follows:</w:t>
      </w:r>
    </w:p>
    <w:p w:rsidR="003F3435" w:rsidRDefault="0032493E">
      <w:pPr>
        <w:spacing w:line="480" w:lineRule="auto"/>
        <w:jc w:val="center"/>
      </w:pPr>
      <w:r>
        <w:rPr>
          <w:u w:val="single"/>
        </w:rPr>
        <w:t xml:space="preserve">CHAPTER 8850.  BANDERA COUNTY RIVER AUTHORITY AND GROUNDWATER</w:t>
      </w:r>
    </w:p>
    <w:p w:rsidR="003F3435" w:rsidRDefault="0032493E">
      <w:pPr>
        <w:spacing w:line="480" w:lineRule="auto"/>
        <w:jc w:val="center"/>
      </w:pPr>
      <w:r>
        <w:rPr>
          <w:u w:val="single"/>
        </w:rPr>
        <w:t xml:space="preserve">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means the Bandera County River Authority and Groundwater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8850.0102.</w:t>
      </w:r>
      <w:r>
        <w:rPr>
          <w:u w:val="single"/>
        </w:rPr>
        <w:t xml:space="preserve"> </w:t>
      </w:r>
      <w:r>
        <w:rPr>
          <w:u w:val="single"/>
        </w:rPr>
        <w:t xml:space="preserve"> </w:t>
      </w:r>
      <w:r>
        <w:rPr>
          <w:u w:val="single"/>
        </w:rPr>
        <w:t xml:space="preserve">NATURE OF DISTRICT.  The district is a  groundwater conservation district and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8850.0103.</w:t>
      </w:r>
      <w:r>
        <w:rPr>
          <w:u w:val="single"/>
        </w:rPr>
        <w:t xml:space="preserve"> </w:t>
      </w:r>
      <w:r>
        <w:rPr>
          <w:u w:val="single"/>
        </w:rPr>
        <w:t xml:space="preserve"> </w:t>
      </w:r>
      <w:r>
        <w:rPr>
          <w:u w:val="single"/>
        </w:rPr>
        <w:t xml:space="preserve">FINDINGS OF BENEFIT AND PUBLIC PURPOSE.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 a water control and improvement district and a groundwater conservation district, as provided by general law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8850.0104.</w:t>
      </w:r>
      <w:r>
        <w:rPr>
          <w:u w:val="single"/>
        </w:rPr>
        <w:t xml:space="preserve"> </w:t>
      </w:r>
      <w:r>
        <w:rPr>
          <w:u w:val="single"/>
        </w:rPr>
        <w:t xml:space="preserve"> </w:t>
      </w:r>
      <w:r>
        <w:rPr>
          <w:u w:val="single"/>
        </w:rPr>
        <w:t xml:space="preserve">DISTRICT TERRITORY.  The boundaries of the district are coextensive with the boundaries of Bandera County, Texas.</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8850.0201.</w:t>
      </w:r>
      <w:r>
        <w:rPr>
          <w:u w:val="single"/>
        </w:rPr>
        <w:t xml:space="preserve"> </w:t>
      </w:r>
      <w:r>
        <w:rPr>
          <w:u w:val="single"/>
        </w:rPr>
        <w:t xml:space="preserve"> </w:t>
      </w:r>
      <w:r>
        <w:rPr>
          <w:u w:val="single"/>
        </w:rPr>
        <w:t xml:space="preserve">COMPOSITION OF BOARD; TERMS. </w:t>
      </w:r>
      <w:r>
        <w:rPr>
          <w:u w:val="single"/>
        </w:rPr>
        <w:t xml:space="preserve"> </w:t>
      </w:r>
      <w:r>
        <w:rPr>
          <w:u w:val="single"/>
        </w:rPr>
        <w:t xml:space="preserve">(a) </w:t>
      </w:r>
      <w:r>
        <w:rPr>
          <w:u w:val="single"/>
        </w:rPr>
        <w:t xml:space="preserve"> </w:t>
      </w:r>
      <w:r>
        <w:rPr>
          <w:u w:val="single"/>
        </w:rPr>
        <w:t xml:space="preserve">The district is governed by a board of nine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8850.0202.</w:t>
      </w:r>
      <w:r>
        <w:rPr>
          <w:u w:val="single"/>
        </w:rPr>
        <w:t xml:space="preserve"> </w:t>
      </w:r>
      <w:r>
        <w:rPr>
          <w:u w:val="single"/>
        </w:rPr>
        <w:t xml:space="preserve"> </w:t>
      </w:r>
      <w:r>
        <w:rPr>
          <w:u w:val="single"/>
        </w:rPr>
        <w:t xml:space="preserve">ELECTION OF DIRECTORS.  Two directors are elected from each commissioners precinct. </w:t>
      </w:r>
      <w:r>
        <w:rPr>
          <w:u w:val="single"/>
        </w:rPr>
        <w:t xml:space="preserve"> </w:t>
      </w:r>
      <w:r>
        <w:rPr>
          <w:u w:val="single"/>
        </w:rPr>
        <w:t xml:space="preserve">One director is elected at large.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8850.0203.</w:t>
      </w:r>
      <w:r>
        <w:rPr>
          <w:u w:val="single"/>
        </w:rPr>
        <w:t xml:space="preserve"> </w:t>
      </w:r>
      <w:r>
        <w:rPr>
          <w:u w:val="single"/>
        </w:rPr>
        <w:t xml:space="preserve"> </w:t>
      </w:r>
      <w:r>
        <w:rPr>
          <w:u w:val="single"/>
        </w:rPr>
        <w:t xml:space="preserve">ELECTION DATE.  Every two years an election shall be held on the uniform election date in November to elect the appropriate number of directors.</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8850.0301.</w:t>
      </w:r>
      <w:r>
        <w:rPr>
          <w:u w:val="single"/>
        </w:rPr>
        <w:t xml:space="preserve"> </w:t>
      </w:r>
      <w:r>
        <w:rPr>
          <w:u w:val="single"/>
        </w:rPr>
        <w:t xml:space="preserve"> </w:t>
      </w:r>
      <w:r>
        <w:rPr>
          <w:u w:val="single"/>
        </w:rPr>
        <w:t xml:space="preserve">GROUNDWATER CONSERVATION DISTRICT POWERS.  The district has the powers and duties provided by the general law of this state, including Chapter 36, Water Code, and Section 59, Article XVI, Texas Constitution, applicable to groundwater conservation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8850.0302.</w:t>
      </w:r>
      <w:r>
        <w:rPr>
          <w:u w:val="single"/>
        </w:rPr>
        <w:t xml:space="preserve"> </w:t>
      </w:r>
      <w:r>
        <w:rPr>
          <w:u w:val="single"/>
        </w:rPr>
        <w:t xml:space="preserve"> </w:t>
      </w:r>
      <w:r>
        <w:rPr>
          <w:u w:val="single"/>
        </w:rPr>
        <w:t xml:space="preserve">LIMIT ON WATER CONTROL AND IMPROVEMENT DISTRICT POWERS.  The district may exercise the powers of a water control and improvement district, including the powers provided by Chapters 49 and 51, Water Code, in any area of the district except an area that is included in the territory of the Bandera County Fresh Water Supply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8850.0303.</w:t>
      </w:r>
      <w:r>
        <w:rPr>
          <w:u w:val="single"/>
        </w:rPr>
        <w:t xml:space="preserve"> </w:t>
      </w:r>
      <w:r>
        <w:rPr>
          <w:u w:val="single"/>
        </w:rPr>
        <w:t xml:space="preserve"> </w:t>
      </w:r>
      <w:r>
        <w:rPr>
          <w:u w:val="single"/>
        </w:rPr>
        <w:t xml:space="preserve">ABANDONED, DETERIORATED, OPEN, OR UNCOVERED WATER WELLS.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"Abandoned well" and "deteriorated well" have the meanings assigned by Section 1901.255,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 or uncovered well" has the meaning assigned by Section 36.118,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enter into a contract with a licensed water well driller to or a district employee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 an open, uncovered, or abandoned well;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plug and permanently close a deteriorated well.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employee may plug a well under Subsection (b) only if the employee has received training in the proper method of plugging a well located in a karst topographic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require the owner or lessee of land on which an open or uncovered well is located to keep the well permanently closed or capped as provided by Section 36.118,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use any money available to the district, including money from grants, fees, or tax revenues, to pay reasonable expenses incurred by the district in plugging or capping wells on land in the district under this section.  The reasonable expenses constitute a lien on the land on which the well is located in accordance with Section 36.118(e), Water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may enforce this section against any person by injunction, mandatory injunction, or other appropriate remedy in a court of competent jurisdiction as provided by Section 36.102,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8850.0304.</w:t>
      </w:r>
      <w:r>
        <w:rPr>
          <w:u w:val="single"/>
        </w:rPr>
        <w:t xml:space="preserve"> </w:t>
      </w:r>
      <w:r>
        <w:rPr>
          <w:u w:val="single"/>
        </w:rPr>
        <w:t xml:space="preserve"> </w:t>
      </w:r>
      <w:r>
        <w:rPr>
          <w:u w:val="single"/>
        </w:rPr>
        <w:t xml:space="preserve">CONFLICT OF LAWS.  To the extent of a conflict between Chapter 36 and another chapter of the Water Code applicable to the district, Chapter 36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325.025(b),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the:</w:t>
      </w:r>
    </w:p>
    <w:p w:rsidR="003F3435" w:rsidRDefault="0032493E">
      <w:pPr>
        <w:spacing w:line="480" w:lineRule="auto"/>
        <w:ind w:firstLine="1440"/>
        <w:jc w:val="both"/>
      </w:pPr>
      <w:r>
        <w:t xml:space="preserve">(1)</w:t>
      </w:r>
      <w:r xml:space="preserve">
        <w:t> </w:t>
      </w:r>
      <w:r xml:space="preserve">
        <w:t> </w:t>
      </w:r>
      <w:r>
        <w:t xml:space="preserve">Angelina and Neches River Authority;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Bandera County River Authority and Groundwater District;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Brazos River Authority;</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Guadalupe-Blanco River Authority;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Lavaca-Navidad River Authority;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Lower Colorado River Authority;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Lower Neches Valley Authority;</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Nueces River Authority;</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Red River Authority of Texas;</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Sabine River Authority of Texas;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San Antonio River Authority;</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San Jacinto River Authority;</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Sulphur River Basin Authority;</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Trinity River Authority of Texas;</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Upper Colorado River Authority;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Upper Guadalupe River Authority.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are repealed:</w:t>
      </w:r>
    </w:p>
    <w:p w:rsidR="003F3435" w:rsidRDefault="0032493E">
      <w:pPr>
        <w:spacing w:line="480" w:lineRule="auto"/>
        <w:ind w:firstLine="1440"/>
        <w:jc w:val="both"/>
      </w:pPr>
      <w:r>
        <w:t xml:space="preserve">(1)</w:t>
      </w:r>
      <w:r xml:space="preserve">
        <w:t> </w:t>
      </w:r>
      <w:r xml:space="preserve">
        <w:t> </w:t>
      </w:r>
      <w:r>
        <w:t xml:space="preserve">Chapter 629, Acts of the 62nd Legislature, Regular Session, 1971;</w:t>
      </w:r>
    </w:p>
    <w:p w:rsidR="003F3435" w:rsidRDefault="0032493E">
      <w:pPr>
        <w:spacing w:line="480" w:lineRule="auto"/>
        <w:ind w:firstLine="1440"/>
        <w:jc w:val="both"/>
      </w:pPr>
      <w:r>
        <w:t xml:space="preserve">(2)</w:t>
      </w:r>
      <w:r xml:space="preserve">
        <w:t> </w:t>
      </w:r>
      <w:r xml:space="preserve">
        <w:t> </w:t>
      </w:r>
      <w:r>
        <w:t xml:space="preserve">Chapter 654, Acts of the 71st Legislature, Regular Session, 1989;</w:t>
      </w:r>
    </w:p>
    <w:p w:rsidR="003F3435" w:rsidRDefault="0032493E">
      <w:pPr>
        <w:spacing w:line="480" w:lineRule="auto"/>
        <w:ind w:firstLine="1440"/>
        <w:jc w:val="both"/>
      </w:pPr>
      <w:r>
        <w:t xml:space="preserve">(3)</w:t>
      </w:r>
      <w:r xml:space="preserve">
        <w:t> </w:t>
      </w:r>
      <w:r xml:space="preserve">
        <w:t> </w:t>
      </w:r>
      <w:r>
        <w:t xml:space="preserve">Chapter 302, Acts of the 84th Legislature, Regular Session, 2015; and</w:t>
      </w:r>
    </w:p>
    <w:p w:rsidR="003F3435" w:rsidRDefault="0032493E">
      <w:pPr>
        <w:spacing w:line="480" w:lineRule="auto"/>
        <w:ind w:firstLine="1440"/>
        <w:jc w:val="both"/>
      </w:pPr>
      <w:r>
        <w:t xml:space="preserve">(4)</w:t>
      </w:r>
      <w:r xml:space="preserve">
        <w:t> </w:t>
      </w:r>
      <w:r xml:space="preserve">
        <w:t> </w:t>
      </w:r>
      <w:r>
        <w:t xml:space="preserve">Chapter 763, Acts of the 85th Legislature, Regular Session, 2017.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legislature finds that the Bandera County River Authority and Groundwater District was originally created by Chapter 629, Acts of the 62nd Legislature, Regular Session, 1971, as the Bandera County River Authority, and then modified or merged by Chapter 654, Acts of the 71st Legislature, Regular Session, 1989, as the Springhills Water Management District.</w:t>
      </w:r>
    </w:p>
    <w:p w:rsidR="003F3435" w:rsidRDefault="0032493E">
      <w:pPr>
        <w:spacing w:line="480" w:lineRule="auto"/>
        <w:ind w:firstLine="720"/>
        <w:jc w:val="both"/>
      </w:pPr>
      <w:r>
        <w:t xml:space="preserve">(b)</w:t>
      </w:r>
      <w:r xml:space="preserve">
        <w:t> </w:t>
      </w:r>
      <w:r xml:space="preserve">
        <w:t> </w:t>
      </w:r>
      <w:r>
        <w:t xml:space="preserve">The legislature further finds that the Springhills Water Management District was renamed the Bandera County River Authority and Groundwater District in 2003.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3731 was passed by the House on April 20, 2023, by the following vote:</w:t>
      </w:r>
      <w:r xml:space="preserve">
        <w:t> </w:t>
      </w:r>
      <w:r xml:space="preserve">
        <w:t> </w:t>
      </w:r>
      <w:r>
        <w:t xml:space="preserve">Yeas 135, Nays 11,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3731 was passed by the Senate on May 12, 2023, by the following vote:</w:t>
      </w:r>
      <w:r xml:space="preserve">
        <w:t> </w:t>
      </w:r>
      <w:r xml:space="preserve">
        <w:t> </w:t>
      </w:r>
      <w:r>
        <w:t xml:space="preserve">Yeas 29,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