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88R22349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program by the Texas Department of Transportation to allow a real property owner to plant or replace vegetation in a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202, Transportation Code, is amended by adding Section 202.0585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202.0585.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VEGETATION IN RIGHT-OF-WAY.  (a)  Subject to Subsections (b) and (c), the department by rule shall develop and implement a program to allow an owner of real property abutting or adjoining property acquired by the department for the right-of-way of a road in the state highway system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plant vegetation or replace existing vegetation in the right-of-way if the owner determines that the new vegetation will enhance the aesthetic appeal of the property;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replace existing vegetation in the right-of-way if the vegetation to be replaced reduces the visibility of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 may authorize an owner of real property described by Subsection (a) to plant or replace existing vegetation only in the right-of-way, including the outer separation, located within 500 feet of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 of real property who plants or replaces vegetation in the right-of-way in accordance with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responsible for all costs associated with the planting or replacement of vegetation;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only use plants that are native, regionally appropriate, and pollinator-friendly;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interfere with any public utility infrastructure located in the right-of-way.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adopted by the department under Subsection (a) may not impair or relinquish the state's right to use the right-of-way when needed to construct or reconstruct the road for which it was acquired.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by the owner of adjoining or abutting real property under this section is not abandonment of the right-of-way by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require a utility, as defined by Section 203.091, that performs work in the right-of-way to replace vegetation or provide compensation to an owner of real property for replacing vegetation if the removal of vegetation is necessary to perform the 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