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88R6109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penalty for the offense of the unauthorized reproduction, purchase, use, or sale of a temporary tag.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503.067(a),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produce</w:t>
      </w:r>
      <w:r>
        <w:rPr>
          <w:u w:val="single"/>
        </w:rPr>
        <w:t xml:space="preserve">,</w:t>
      </w:r>
      <w:r>
        <w:t xml:space="preserve"> [</w:t>
      </w:r>
      <w:r>
        <w:rPr>
          <w:strike/>
        </w:rPr>
        <w:t xml:space="preserve">or</w:t>
      </w:r>
      <w:r>
        <w:t xml:space="preserve">] reproduce</w:t>
      </w:r>
      <w:r>
        <w:rPr>
          <w:u w:val="single"/>
        </w:rPr>
        <w:t xml:space="preserve">, or possess</w:t>
      </w:r>
      <w:r>
        <w:t xml:space="preserve"> a temporary tag or an item represented to be a temporary tag for the purpose of distributing the tag to someone other than a dealer or converter.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503.094(d),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An offense involving a violation of:</w:t>
      </w:r>
    </w:p>
    <w:p w:rsidR="003F3435" w:rsidRDefault="0032493E">
      <w:pPr>
        <w:spacing w:line="480" w:lineRule="auto"/>
        <w:ind w:firstLine="1440"/>
        <w:jc w:val="both"/>
      </w:pPr>
      <w:r>
        <w:t xml:space="preserve">(1)</w:t>
      </w:r>
      <w:r xml:space="preserve">
        <w:t> </w:t>
      </w:r>
      <w:r xml:space="preserve">
        <w:t> </w:t>
      </w:r>
      <w:r>
        <w:t xml:space="preserve">Section </w:t>
      </w:r>
      <w:r>
        <w:rPr>
          <w:u w:val="single"/>
        </w:rPr>
        <w:t xml:space="preserve">503.067(c)</w:t>
      </w:r>
      <w:r>
        <w:t xml:space="preserve"> [</w:t>
      </w:r>
      <w:r>
        <w:rPr>
          <w:strike/>
        </w:rPr>
        <w:t xml:space="preserve">503.067(b) or (c)</w:t>
      </w:r>
      <w:r>
        <w:t xml:space="preserve">] is a Class C misdemeanor;</w:t>
      </w:r>
    </w:p>
    <w:p w:rsidR="003F3435" w:rsidRDefault="0032493E">
      <w:pPr>
        <w:spacing w:line="480" w:lineRule="auto"/>
        <w:ind w:firstLine="1440"/>
        <w:jc w:val="both"/>
      </w:pPr>
      <w:r>
        <w:t xml:space="preserve">(2)</w:t>
      </w:r>
      <w:r xml:space="preserve">
        <w:t> </w:t>
      </w:r>
      <w:r xml:space="preserve">
        <w:t> </w:t>
      </w:r>
      <w:r>
        <w:t xml:space="preserve">Section 503.067(d) is a Class A misdemeanor;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Section 503.067(a) is a state jail felony;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Section </w:t>
      </w:r>
      <w:r>
        <w:rPr>
          <w:u w:val="single"/>
        </w:rPr>
        <w:t xml:space="preserve">503.067(c)</w:t>
      </w:r>
      <w:r>
        <w:t xml:space="preserve"> [</w:t>
      </w:r>
      <w:r>
        <w:rPr>
          <w:strike/>
        </w:rPr>
        <w:t xml:space="preserve">503.067(b), (c),</w:t>
      </w:r>
      <w:r>
        <w:t xml:space="preserve">] or (d) is a state jail felony if the person who committed the offense criminally conspired to engage in organized criminal activity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503.067(a) or (b) is a felony of the third degree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