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88R13735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 supply of luggage by the Department of Family and Protective Services for the transport of the personal belongings of a foster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264, Family Code, is amended by adding Section 264.1078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264.1078.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LUGGAGE FOR FOSTER CHILDREN.  (a) In this section, "luggage" means a suitcase, duffel bag, backpack, or similar container designed to hold an individual's personal belongings.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and maintain a decentralized supply of luggage to be used to transport a foster child's personal belongings;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procedures for the storage and distribution of luggage to ensure the maximum number of children are able to use the luggage.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provide luggage to a child who is being removed from the child's home or changing placement.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maintain a record of each time a trash bag is used to move a foster child's personal belongings. The record must include the reason the department did not provide the child with appropriate luggage to move the child's personal belongings.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submit an annual report to the legislature that includes a summary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times a trash bag was used to transport a foster child's personal belongings and the reasons the department failed to provide the child with appropriate luggage;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department's supply inventory and inventory management practices for the luggage supply maintained under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solicit and accept gifts, grants, and donations of any kind and from any source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