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88R16528 TYPED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Thompson of Harris</w:t>
      </w:r>
      <w:r xml:space="preserve">
        <w:tab wTab="150" tlc="none" cTlc="0"/>
      </w:r>
      <w:r>
        <w:t xml:space="preserve">H.B.</w:t>
      </w:r>
      <w:r xml:space="preserve">
        <w:t> </w:t>
      </w:r>
      <w:r>
        <w:t xml:space="preserve">No.</w:t>
      </w:r>
      <w:r xml:space="preserve">
        <w:t> </w:t>
      </w:r>
      <w:r>
        <w:t xml:space="preserve">3772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combating human trafficking by the Texas Department of Licensing and Regulation.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51, Occupations Code, is amended by adding Subchapter K, and a heading is added to that subchapter to read as follows:</w:t>
      </w:r>
    </w:p>
    <w:p w:rsidR="003F3435" w:rsidRDefault="0032493E">
      <w:pPr>
        <w:spacing w:line="480" w:lineRule="auto"/>
        <w:jc w:val="center"/>
      </w:pPr>
      <w:r>
        <w:rPr>
          <w:u w:val="single"/>
        </w:rPr>
        <w:t xml:space="preserve">SUBCHAPTER K. COMBATING HUMAN TRAFFICKING</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K, Chapter 51, Occupations Code, is amended by adding Sections 51.551, 51.552, and 51.553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51.551.</w:t>
      </w:r>
      <w:r>
        <w:rPr>
          <w:u w:val="single"/>
        </w:rPr>
        <w:t xml:space="preserve"> </w:t>
      </w:r>
      <w:r>
        <w:rPr>
          <w:u w:val="single"/>
        </w:rPr>
        <w:t xml:space="preserve"> </w:t>
      </w:r>
      <w:r>
        <w:rPr>
          <w:u w:val="single"/>
        </w:rPr>
        <w:t xml:space="preserve">ANTI-TRAFFICKING ACTIVITIES.  The department is authorized to combat human trafficking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establishing within the department an anti-trafficking unit;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identifying businesses operating within industries regulated by the department that are impacted by human trafficking;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coordinating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office of the attorney general, including any council, task force, or work group established by that office to combat human trafficking;</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local, state, and federal law enforcement agencies; and</w:t>
      </w:r>
    </w:p>
    <w:p w:rsidR="003F3435" w:rsidRDefault="0032493E">
      <w:pPr>
        <w:spacing w:line="480" w:lineRule="auto"/>
        <w:ind w:firstLine="1440"/>
        <w:jc w:val="both"/>
      </w:pPr>
      <w:r>
        <w:rPr>
          <w:u w:val="single"/>
        </w:rPr>
        <w:t xml:space="preserve">(C)</w:t>
      </w:r>
      <w:r>
        <w:rPr>
          <w:u w:val="single"/>
        </w:rPr>
        <w:t xml:space="preserve"> </w:t>
      </w:r>
      <w:r>
        <w:rPr>
          <w:u w:val="single"/>
        </w:rPr>
        <w:t xml:space="preserve"> </w:t>
      </w:r>
      <w:r>
        <w:rPr>
          <w:u w:val="single"/>
        </w:rPr>
        <w:t xml:space="preserve">any nongovernmental entity engaged in efforts to combat human trafficking or assist victims.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51.552.</w:t>
      </w:r>
      <w:r>
        <w:rPr>
          <w:u w:val="single"/>
        </w:rPr>
        <w:t xml:space="preserve"> </w:t>
      </w:r>
      <w:r>
        <w:rPr>
          <w:u w:val="single"/>
        </w:rPr>
        <w:t xml:space="preserve"> </w:t>
      </w:r>
      <w:r>
        <w:rPr>
          <w:u w:val="single"/>
        </w:rPr>
        <w:t xml:space="preserve">RULES.  The commission may adopt rules to combat human trafficking for any program regulated by the department, including rules for conducting inspections and investigations under Section 51.351.</w:t>
      </w:r>
    </w:p>
    <w:p w:rsidR="003F3435" w:rsidRDefault="0032493E">
      <w:pPr>
        <w:spacing w:line="480" w:lineRule="auto"/>
        <w:ind w:firstLine="720"/>
        <w:jc w:val="both"/>
      </w:pPr>
      <w:r>
        <w:rPr>
          <w:u w:val="single"/>
        </w:rPr>
        <w:t xml:space="preserve">Sec.</w:t>
      </w:r>
      <w:r>
        <w:rPr>
          <w:u w:val="single"/>
        </w:rPr>
        <w:t xml:space="preserve"> </w:t>
      </w:r>
      <w:r>
        <w:rPr>
          <w:u w:val="single"/>
        </w:rPr>
        <w:t xml:space="preserve">51.553.</w:t>
      </w:r>
      <w:r>
        <w:rPr>
          <w:u w:val="single"/>
        </w:rPr>
        <w:t xml:space="preserve"> </w:t>
      </w:r>
      <w:r>
        <w:rPr>
          <w:u w:val="single"/>
        </w:rPr>
        <w:t xml:space="preserve"> </w:t>
      </w:r>
      <w:r>
        <w:rPr>
          <w:u w:val="single"/>
        </w:rPr>
        <w:t xml:space="preserve">CONFIDENTIALITY OF RECORDS IDENTIFYING VICTIMS OF HUMAN TRAFFICKING.  (a)  Information that identifies an individual as a victim of human trafficking is confidential and excepted from disclosure under Section 552.021,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withhold information under Subsection (a) without the necessity of requesting a decision from the attorney general under Subchapter G, Chapter 552, Government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3772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