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3772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Parker)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2,</w:t>
      </w:r>
      <w:r xml:space="preserve">
        <w:t> </w:t>
      </w:r>
      <w:r>
        <w:t xml:space="preserve">2023; May</w:t>
      </w:r>
      <w:r xml:space="preserve">
        <w:t> </w:t>
      </w:r>
      <w:r>
        <w:t xml:space="preserve">4,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combating human trafficking by the Texas Department of Licensing and Regulation.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Occupations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</w:t>
      </w:r>
      <w:r>
        <w:rPr>
          <w:u w:val="single"/>
        </w:rPr>
        <w:t xml:space="preserve"> </w:t>
      </w:r>
      <w:r>
        <w:rPr>
          <w:u w:val="single"/>
        </w:rPr>
        <w:t xml:space="preserve">COMBATING HUMAN TRAFFICKING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ANTI-TRAFFICKING ACTIVITIES.  The department may combat human trafficking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establishing within the department an anti-trafficking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businesses operating within industries regulated by the department that are impacted by human trafficking;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coordinating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the attorney general, including any council, task force, or work group established by that office to combat human trafficking;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and federal law enforcement agencies;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nongovernmental entity engaged in efforts to combat human trafficking or assist victims.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commission may adopt rules to combat human trafficking for any program regulated by the department, including rules for conducting inspections and investigations under Section 51.351.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CONFIDENTIALITY OF RECORDS IDENTIFYING VICTIMS OF HUMAN TRAFFICKING.  (a) </w:t>
      </w:r>
      <w:r>
        <w:rPr>
          <w:u w:val="single"/>
        </w:rPr>
        <w:t xml:space="preserve"> </w:t>
      </w:r>
      <w:r>
        <w:rPr>
          <w:u w:val="single"/>
        </w:rPr>
        <w:t xml:space="preserve">Information that identifies an individual as a victim of human trafficking is confidential and excepted from disclosure under Section 552.021, Government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withhold the information without the necessity of requesting a decision from the attorney general under Subchapter G,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