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88R11672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3773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claims submitted and requests for verification made by a physician or health care provider to certain health benefit plan issuers and administrators.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843.3385, Insurance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health maintenance organization shall accept relevant clinical records submitted by a treating physician or provider with a claim related to the records or at any time after submission of the claim.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843.342, Insurance Code, is amended by adding Subsection (o) to read as follows: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For the purposes of calculating a penalty under this section related to a claim by a physician or provider described by Section 843.351, the contracted rate for health care services provided by the physician or provider is the usual and customary rate for the service in the geographic area in which the service is provided.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843.351, Insurance Code, is amended to read as follows:</w:t>
      </w:r>
    </w:p>
    <w:p w:rsidR="003F3435" w:rsidRDefault="0032493E">
      <w:pPr>
        <w:spacing w:line="480" w:lineRule="auto"/>
        <w:ind w:firstLine="720"/>
        <w:jc w:val="both"/>
      </w:pPr>
      <w:r>
        <w:t xml:space="preserve">Sec.</w:t>
      </w:r>
      <w:r xml:space="preserve">
        <w:t> </w:t>
      </w:r>
      <w:r>
        <w:t xml:space="preserve">843.351.</w:t>
      </w:r>
      <w:r xml:space="preserve">
        <w:t> </w:t>
      </w:r>
      <w:r xml:space="preserve">
        <w:t> </w:t>
      </w:r>
      <w:r>
        <w:t xml:space="preserve">SERVICES PROVIDED BY CERTAIN PHYSICIANS AND PROVIDERS. </w:t>
      </w:r>
      <w:r>
        <w:t xml:space="preserve"> </w:t>
      </w:r>
      <w:r>
        <w:t xml:space="preserve">The provisions of this subchapter relating to prompt payment by a health maintenance organization of a physician or provider and to verification of health care services apply to a physician or provider who:</w:t>
      </w:r>
    </w:p>
    <w:p w:rsidR="003F3435" w:rsidRDefault="0032493E">
      <w:pPr>
        <w:spacing w:line="480" w:lineRule="auto"/>
        <w:ind w:firstLine="1440"/>
        <w:jc w:val="both"/>
      </w:pPr>
      <w:r>
        <w:t xml:space="preserve">(1)</w:t>
      </w:r>
      <w:r xml:space="preserve">
        <w:t> </w:t>
      </w:r>
      <w:r xml:space="preserve">
        <w:t> </w:t>
      </w:r>
      <w:r>
        <w:t xml:space="preserve">is not included in the health maintenance organization delivery network; and</w:t>
      </w:r>
    </w:p>
    <w:p w:rsidR="003F3435" w:rsidRDefault="0032493E">
      <w:pPr>
        <w:spacing w:line="480" w:lineRule="auto"/>
        <w:ind w:firstLine="1440"/>
        <w:jc w:val="both"/>
      </w:pPr>
      <w:r>
        <w:t xml:space="preserve">(2)</w:t>
      </w:r>
      <w:r xml:space="preserve">
        <w:t> </w:t>
      </w:r>
      <w:r xml:space="preserve">
        <w:t> </w:t>
      </w:r>
      <w:r>
        <w:t xml:space="preserve">provides </w:t>
      </w:r>
      <w:r>
        <w:rPr>
          <w:u w:val="single"/>
        </w:rPr>
        <w:t xml:space="preserve">health care services</w:t>
      </w:r>
      <w:r>
        <w:t xml:space="preserve"> to an enrollee[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care related to an emergency or its attendant episode of care as required by state or federal law;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specialty or other health care services at the request of the health maintenance organization or a physician or provider who is included in the health maintenance organization delivery network because the services are not reasonably available within the network</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1301.069, Insurance Code, is amended to read as follows:</w:t>
      </w:r>
    </w:p>
    <w:p w:rsidR="003F3435" w:rsidRDefault="0032493E">
      <w:pPr>
        <w:spacing w:line="480" w:lineRule="auto"/>
        <w:ind w:firstLine="720"/>
        <w:jc w:val="both"/>
      </w:pPr>
      <w:r>
        <w:t xml:space="preserve">Sec.</w:t>
      </w:r>
      <w:r xml:space="preserve">
        <w:t> </w:t>
      </w:r>
      <w:r>
        <w:t xml:space="preserve">1301.069.</w:t>
      </w:r>
      <w:r xml:space="preserve">
        <w:t> </w:t>
      </w:r>
      <w:r xml:space="preserve">
        <w:t> </w:t>
      </w:r>
      <w:r>
        <w:t xml:space="preserve">SERVICES PROVIDED BY CERTAIN PHYSICIANS AND HEALTH CARE PROVIDERS. </w:t>
      </w:r>
      <w:r>
        <w:t xml:space="preserve"> </w:t>
      </w:r>
      <w:r>
        <w:t xml:space="preserve">The provisions of this chapter relating to prompt payment by an insurer of a physician or health care provider and to verification of medical care or health care services apply to a physician or provider who:</w:t>
      </w:r>
    </w:p>
    <w:p w:rsidR="003F3435" w:rsidRDefault="0032493E">
      <w:pPr>
        <w:spacing w:line="480" w:lineRule="auto"/>
        <w:ind w:firstLine="1440"/>
        <w:jc w:val="both"/>
      </w:pPr>
      <w:r>
        <w:t xml:space="preserve">(1)</w:t>
      </w:r>
      <w:r xml:space="preserve">
        <w:t> </w:t>
      </w:r>
      <w:r xml:space="preserve">
        <w:t> </w:t>
      </w:r>
      <w:r>
        <w:t xml:space="preserve">is not a preferred provider included in the preferred provider network; and</w:t>
      </w:r>
    </w:p>
    <w:p w:rsidR="003F3435" w:rsidRDefault="0032493E">
      <w:pPr>
        <w:spacing w:line="480" w:lineRule="auto"/>
        <w:ind w:firstLine="1440"/>
        <w:jc w:val="both"/>
      </w:pPr>
      <w:r>
        <w:t xml:space="preserve">(2)</w:t>
      </w:r>
      <w:r xml:space="preserve">
        <w:t> </w:t>
      </w:r>
      <w:r xml:space="preserve">
        <w:t> </w:t>
      </w:r>
      <w:r>
        <w:t xml:space="preserve">provides </w:t>
      </w:r>
      <w:r>
        <w:rPr>
          <w:u w:val="single"/>
        </w:rPr>
        <w:t xml:space="preserve">health care services</w:t>
      </w:r>
      <w:r>
        <w:t xml:space="preserve"> to an insured[</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care related to an emergency or its attendant episode of care as required by state or federal law;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specialty or other medical care or health care services at the request of the insurer or a preferred provider because the services are not reasonably available from a preferred provider who is included in the preferred delivery network</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1301.1054, Insurance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insurer shall accept relevant clinical records submitted by a treating physician or provider with a claim related to the records or at any time after submission of the claim.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1301.137, Insurance Code, is amended by adding Subsection (m)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For the purposes of calculating a penalty under this section related to a claim by a physician or health care provider described by Section 1301.069, the contracted rate for health care services provided by the physician or provider is the usual and customary rate for the service in the geographic area in which the service is provided.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1551, Insurance Code, is amended by adding Section 1551.231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1551.231.</w:t>
      </w:r>
      <w:r>
        <w:rPr>
          <w:u w:val="single"/>
        </w:rPr>
        <w:t xml:space="preserve"> </w:t>
      </w:r>
      <w:r>
        <w:rPr>
          <w:u w:val="single"/>
        </w:rPr>
        <w:t xml:space="preserve"> </w:t>
      </w:r>
      <w:r>
        <w:rPr>
          <w:u w:val="single"/>
        </w:rPr>
        <w:t xml:space="preserve">ACCEPTANCE OF CLINICAL RECORDS.  The administrator of a managed care plan provided under the group benefits program shall accept relevant clinical records submitted by a treating physician or provider with a claim related to the records or at any time after submission of the claim.</w:t>
      </w:r>
      <w:r>
        <w:t xml:space="preserve"> </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1575, Insurance Code, is amended by adding Section 1575.174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1575.174.</w:t>
      </w:r>
      <w:r>
        <w:rPr>
          <w:u w:val="single"/>
        </w:rPr>
        <w:t xml:space="preserve"> </w:t>
      </w:r>
      <w:r>
        <w:rPr>
          <w:u w:val="single"/>
        </w:rPr>
        <w:t xml:space="preserve"> </w:t>
      </w:r>
      <w:r>
        <w:rPr>
          <w:u w:val="single"/>
        </w:rPr>
        <w:t xml:space="preserve">ACCEPTANCE OF CLINICAL RECORDS.  The administrator of a managed care plan provided under the group program shall accept relevant clinical records submitted by a treating physician or provider with a claim related to the records or at any time after submission of the claim.</w:t>
      </w:r>
      <w:r>
        <w:t xml:space="preserve"> </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1579, Insurance Code, is amended by adding Section 1579.112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1579.112.</w:t>
      </w:r>
      <w:r>
        <w:rPr>
          <w:u w:val="single"/>
        </w:rPr>
        <w:t xml:space="preserve"> </w:t>
      </w:r>
      <w:r>
        <w:rPr>
          <w:u w:val="single"/>
        </w:rPr>
        <w:t xml:space="preserve"> </w:t>
      </w:r>
      <w:r>
        <w:rPr>
          <w:u w:val="single"/>
        </w:rPr>
        <w:t xml:space="preserve">ACCEPTANCE OF CLINICAL RECORDS.  The administrator of a managed care plan provided under this chapter shall accept relevant clinical records submitted by a treating physician or provider with a claim related to the records or at any time after submission of the claim.</w:t>
      </w:r>
      <w:r>
        <w:t xml:space="preserve"> </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D, Chapter 1601, Insurance Code, is amended by adding Section 1601.156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1601.156.</w:t>
      </w:r>
      <w:r>
        <w:rPr>
          <w:u w:val="single"/>
        </w:rPr>
        <w:t xml:space="preserve"> </w:t>
      </w:r>
      <w:r>
        <w:rPr>
          <w:u w:val="single"/>
        </w:rPr>
        <w:t xml:space="preserve"> </w:t>
      </w:r>
      <w:r>
        <w:rPr>
          <w:u w:val="single"/>
        </w:rPr>
        <w:t xml:space="preserve">ACCEPTANCE OF CLINICAL RECORDS.  The administering carrier of a managed care plan provided under this chapter shall accept relevant clinical records submitted by a treating physician or provider with a claim related to the records or at any time after submission of the claim.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Sections 843.342(o) and 1301.137(m), Insurance Code, as added by this Act, apply only to a penalty or interest on a penalty owed with respect to a claim submitted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Sections 843.351 and 1301.069, Insurance Code, as amended by this Act, apply only to health care services provided and verification requests made on or after the effective date of this Act. </w:t>
      </w:r>
      <w:r>
        <w:t xml:space="preserve"> </w:t>
      </w:r>
      <w:r>
        <w:t xml:space="preserve">Health care services provided and verification requests made before the effective date of this Act are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