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88R11832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3785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taxable entities that employ certain apprentices.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K to read as follows:</w:t>
      </w:r>
    </w:p>
    <w:p w:rsidR="003F3435" w:rsidRDefault="0032493E">
      <w:pPr>
        <w:spacing w:line="480" w:lineRule="auto"/>
        <w:jc w:val="center"/>
      </w:pPr>
      <w:r>
        <w:rPr>
          <w:u w:val="single"/>
        </w:rPr>
        <w:t xml:space="preserve">SUBCHAPTER K.  TAX CREDIT FOR EMPLOYMENT OF APPRENTICES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171.551.</w:t>
      </w:r>
      <w:r>
        <w:rPr>
          <w:u w:val="single"/>
        </w:rPr>
        <w:t xml:space="preserve"> </w:t>
      </w:r>
      <w:r>
        <w:rPr>
          <w:u w:val="single"/>
        </w:rPr>
        <w:t xml:space="preserve"> </w:t>
      </w:r>
      <w:r>
        <w:rPr>
          <w:u w:val="single"/>
        </w:rPr>
        <w:t xml:space="preserve">DEFINITION.  In this subchapter, "qualifying apprentice" means an individual who is employed by a taxable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purpose of learning a vocational trade;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an apprentice;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while enrolled in a work-based learning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171.552.</w:t>
      </w:r>
      <w:r>
        <w:rPr>
          <w:u w:val="single"/>
        </w:rPr>
        <w:t xml:space="preserve"> </w:t>
      </w:r>
      <w:r>
        <w:rPr>
          <w:u w:val="single"/>
        </w:rPr>
        <w:t xml:space="preserve"> </w:t>
      </w:r>
      <w:r>
        <w:rPr>
          <w:u w:val="single"/>
        </w:rPr>
        <w:t xml:space="preserve">ENTITLEMENT TO CREDIT.  A taxable entity is entitled to a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171.553.</w:t>
      </w:r>
      <w:r>
        <w:rPr>
          <w:u w:val="single"/>
        </w:rPr>
        <w:t xml:space="preserve"> </w:t>
      </w:r>
      <w:r>
        <w:rPr>
          <w:u w:val="single"/>
        </w:rPr>
        <w:t xml:space="preserve"> </w:t>
      </w:r>
      <w:r>
        <w:rPr>
          <w:u w:val="single"/>
        </w:rPr>
        <w:t xml:space="preserve">QUALIFICATION; CERTIFICATE OF ELIGIBILITY.  (a)  A taxable entity qualifies for a credit under this subchapter if, during the period for which the credit is claimed, the entity employs at least one qualifying apprentice.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claiming a credit under this subchapter, a taxable entity must request a certificate of eligibility from the Texas Workforce Commission or the Office of Apprenticeship of the United States Department of Labor stating that the entity employed at least one qualifying apprentice during the period for which the credit is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171.554.</w:t>
      </w:r>
      <w:r>
        <w:rPr>
          <w:u w:val="single"/>
        </w:rPr>
        <w:t xml:space="preserve"> </w:t>
      </w:r>
      <w:r>
        <w:rPr>
          <w:u w:val="single"/>
        </w:rPr>
        <w:t xml:space="preserve"> </w:t>
      </w:r>
      <w:r>
        <w:rPr>
          <w:u w:val="single"/>
        </w:rPr>
        <w:t xml:space="preserve">AMOUNT OF CREDIT; LIMITATION.  (a)  Subject to Subsection (b), the amount of the credit a taxable entity may claim on a report is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the following amounts: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$2,000 multiplied by the number of qualifying apprentices employed by the entity during the period covered by the report that are at least 16 years of age but younger than 18 years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$4,000 multiplied by the number of qualifying apprentices employed by the entity during the period covered by the report that are at least 18 years of age and are not described by Paragraph (C);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$6,000 multiplied by the number of qualifying apprentices employed by the entity during the period covered by the report that are at least 18 years of age and are veterans of the United States armed services or the Texas military forces;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credit claimed on a report may not exceed the amount of franchise tax due for the report after the application of any other applicable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171.555.</w:t>
      </w:r>
      <w:r>
        <w:rPr>
          <w:u w:val="single"/>
        </w:rPr>
        <w:t xml:space="preserve"> </w:t>
      </w:r>
      <w:r>
        <w:rPr>
          <w:u w:val="single"/>
        </w:rPr>
        <w:t xml:space="preserve"> </w:t>
      </w:r>
      <w:r>
        <w:rPr>
          <w:u w:val="single"/>
        </w:rPr>
        <w:t xml:space="preserve">APPLICATION FOR CREDIT.  (a)  A taxable entity must apply for a credit under this subchapter on or with the report for the period for which the credit is claimed.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promulgate a form for the application for the credit.  A taxable entity must use the form in applying for the credit and must include with the application any certificates received from the Texas Workforce Commission or the Office of Apprenticeship of the United States Department of Labor during the period for which the credit is claimed.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require a taxable entity to submit with an application any other information the comptroller determines is necessary to determine whether the entity qualifies for the credit under Section 171.553.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171.556.</w:t>
      </w:r>
      <w:r>
        <w:rPr>
          <w:u w:val="single"/>
        </w:rPr>
        <w:t xml:space="preserve"> </w:t>
      </w:r>
      <w:r>
        <w:rPr>
          <w:u w:val="single"/>
        </w:rPr>
        <w:t xml:space="preserve"> </w:t>
      </w:r>
      <w:r>
        <w:rPr>
          <w:u w:val="single"/>
        </w:rPr>
        <w:t xml:space="preserve">CARRYFORWARD.  (a)  If a taxable entity is eligible for a credit that exceeds the limitation under Section 171.554(b), the entity may carry the unused credit forward for up to two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carryforward is considered the remaining portion of a credit that cannot be claimed in the current year because of the limitation under Section 171.554(b).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Credits, including a carryforward, are considered to be used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carryforward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current year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171.557.</w:t>
      </w:r>
      <w:r>
        <w:rPr>
          <w:u w:val="single"/>
        </w:rPr>
        <w:t xml:space="preserve"> </w:t>
      </w:r>
      <w:r>
        <w:rPr>
          <w:u w:val="single"/>
        </w:rPr>
        <w:t xml:space="preserve"> </w:t>
      </w:r>
      <w:r>
        <w:rPr>
          <w:u w:val="single"/>
        </w:rPr>
        <w:t xml:space="preserve">RULES.  The comptroller shall adopt rules necessary to implement and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K, Chapter 171, Tax Code, as added by this Act, applies only to a report originally due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