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88R16147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the rights of crime victims.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56A.051, Code of Criminal Procedure, is amended by adding Subsections (d), (e), (f),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victim, guardian of a victim, or close relative of a deceased victim may assert and seek enforcement of any right granted by this subchapter, either orally or in writing.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representing the state or an attorney representing a victim, guardian of a victim, or close relative of a deceased victim may assert a right granted by this subchapter to the victim, guardian, or relative, or request enforcement of the right, by filing a motion, petition for a writ of mandamus, or action for injunctive or declaratory relief in a trial or appellate court with jurisdiction over the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determines, after a hearing at which all parties have an opportunity to testify, that a right of a victim, guardian of a victim, or close relative of a deceased victim has been violated, the court shall order that the victim, guardian, or relative be provided the right to which the victim, guardian, or relative was entitled.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remedy ordered under Subsection (f) may not change the: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verdict;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sentence imposed;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terms of an accepted plea bargain agreement;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outcome of a parole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