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2023S0086-1  02/02/23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3786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the rights of crime victims.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56A.051, Code of Criminal Procedure, is amended by adding Subsections (d), (e), (f), and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victim, guardian of a victim, or close relative of a deceased victim may assert and seek enforcement of any right granted by this subchapter, either orally or in writing.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representing the state or an attorney representing a victim, guardian of a victim, or close relative of a deceased victim may assert a right granted by this subchapter to the victim, guardian, or relative, or request enforcement of the right, by filing a motion, petition for a writ of mandamus, or action for injunctive or declaratory relief in a trial or appellate court with jurisdiction over the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determines, after a hearing at which all parties have an opportunity to testify, that a right of a victim, guardian of a victim, or close relative of a deceased victim has been violated, the court shall order that the victim, guardian, or relative be provided the right to which the victim, guardian, or relative was entitled.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remedy ordered under Subsection (f) may not change the: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verdict;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sentence imposed;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terms of an accepted plea bargain agreement;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outcome of a parole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