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3809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study of public education performance.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Education Code, is amended by adding Chapter 9 to read as follows:</w:t>
      </w:r>
    </w:p>
    <w:p w:rsidR="003F3435" w:rsidRDefault="0032493E">
      <w:pPr>
        <w:spacing w:line="480" w:lineRule="auto"/>
        <w:jc w:val="center"/>
      </w:pPr>
      <w:r>
        <w:rPr>
          <w:u w:val="single"/>
        </w:rPr>
        <w:t xml:space="preserve">CHAPTER 9.  CENTER FOR PUBLIC EDUCATION PERFORMANCE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Center for Public Education Performance Information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"Center" means the Center for Public Education Performance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9.002.</w:t>
      </w:r>
      <w:r>
        <w:rPr>
          <w:u w:val="single"/>
        </w:rPr>
        <w:t xml:space="preserve"> </w:t>
      </w:r>
      <w:r>
        <w:rPr>
          <w:u w:val="single"/>
        </w:rPr>
        <w:t xml:space="preserve"> </w:t>
      </w:r>
      <w:r>
        <w:rPr>
          <w:u w:val="single"/>
        </w:rPr>
        <w:t xml:space="preserve">CENTER FOR PUBLIC EDUCATION PERFORMANCE INFORMATION.  (a)  The Center for Public Education Performance Information is created as an independent policy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represent business, finance, public policy, education, and other interests considered appropriate by the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performing the duties provided by this chapter,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directly with the governor, lieutenant governor, speaker of the house of representatives, and members of the legislature;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with the agency and other state agencies, regional education service centers, school districts, and open-enrollment charter schools.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9.003.</w:t>
      </w:r>
      <w:r>
        <w:rPr>
          <w:u w:val="single"/>
        </w:rPr>
        <w:t xml:space="preserve"> </w:t>
      </w:r>
      <w:r>
        <w:rPr>
          <w:u w:val="single"/>
        </w:rPr>
        <w:t xml:space="preserve"> </w:t>
      </w:r>
      <w:r>
        <w:rPr>
          <w:u w:val="single"/>
        </w:rPr>
        <w:t xml:space="preserve">CENTER DUTIES. </w:t>
      </w:r>
      <w:r>
        <w:rPr>
          <w:u w:val="single"/>
        </w:rPr>
        <w:t xml:space="preserve"> </w:t>
      </w:r>
      <w:r>
        <w:rPr>
          <w:u w:val="single"/>
        </w:rPr>
        <w:t xml:space="preserve">(a)</w:t>
      </w:r>
      <w:r>
        <w:rPr>
          <w:u w:val="single"/>
        </w:rPr>
        <w:t xml:space="preserve"> </w:t>
      </w:r>
      <w:r>
        <w:rPr>
          <w:u w:val="single"/>
        </w:rPr>
        <w:t xml:space="preserve"> </w:t>
      </w:r>
      <w:r>
        <w:rPr>
          <w:u w:val="single"/>
        </w:rPr>
        <w:t xml:space="preserve">The center shall promote the use of successful methods to increase performance at the school district and campus levels.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evaluate and rank the performance of each school district, campus, and open-enrollment charter school and provide a progress report and recommendations each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lieutenant governor, speaker of the house of representatives, Legislative Budget Board, commissioner, and State Board of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districts, campuses, and open-enrollment charter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may assist the legislature with policy studies related to the center's duties. The center may participate in collaborative studies with a foundation or organization inside or outside this state related to the center's duties.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shall seek information, data, and best practices from state, regional, and national sources to use in performing the center's duties provided by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center may contract with independent experts, academic scholars, and other appropriate professionals in performing the center's duties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w:t>
      </w:r>
      <w:r>
        <w:rPr>
          <w:u w:val="single"/>
        </w:rPr>
        <w:t xml:space="preserve"> </w:t>
      </w:r>
      <w:r>
        <w:rPr>
          <w:u w:val="single"/>
        </w:rPr>
        <w:t xml:space="preserve"> </w:t>
      </w:r>
      <w:r>
        <w:rPr>
          <w:u w:val="single"/>
        </w:rPr>
        <w:t xml:space="preserve">BOARD.  (a)  The Center for Public Education Performance Information Board is created as the primary policy-making body of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is composed of seven members.  Members of the board shall be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additional member appointed by the governor from a list of nominees submitted by 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commissioner;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chair of the State Board of Education;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chair of the Texas Workforce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an appointment under Subsection (b)(2), the governor may reject one or more nominees on a list submitted by the speaker of the house of representatives and request a new list of different nominees.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members appointed under this section must include individuals in the private sector who have an interest in improving performance in public education and significant experience in organizational management, finance, or business.  A board member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member of the board of trustees or an employee of a school district or a member of the governing body or an employee of or a charter holder of a charter for an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financial relationship with a vendor or contractor who provides goods or services to any part of the public education system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Board members serve two-year terms.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Board members shall annually elect one member as the presiding officer.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board member may not receive a salary for services as a board member but shall be reimbursed for expenses incurred in attending board meetings.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w:t>
      </w:r>
      <w:r>
        <w:rPr>
          <w:u w:val="single"/>
        </w:rPr>
        <w:t xml:space="preserve"> </w:t>
      </w:r>
      <w:r>
        <w:rPr>
          <w:u w:val="single"/>
        </w:rPr>
        <w:t xml:space="preserve"> </w:t>
      </w:r>
      <w:r>
        <w:rPr>
          <w:u w:val="single"/>
        </w:rPr>
        <w:t xml:space="preserve">BOARD DUTIES.  (a)  The board shall study the elements of an effective and efficient system of public free schools and make recommendations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the performance of the public education system to meet the demands of the current century;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 the state's ability to compete educationally and economically with other states and countries;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the public with information on public education performance.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a report of the board's study and recommendations under Subsection (a)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Legislative Budget Board at least once each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lieutenant governor, speaker of the house of representatives, legislature, commissioner, and State Board of Education before the convening of each regular legislative session.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9.006.</w:t>
      </w:r>
      <w:r>
        <w:rPr>
          <w:u w:val="single"/>
        </w:rPr>
        <w:t xml:space="preserve"> </w:t>
      </w:r>
      <w:r>
        <w:rPr>
          <w:u w:val="single"/>
        </w:rPr>
        <w:t xml:space="preserve"> </w:t>
      </w:r>
      <w:r>
        <w:rPr>
          <w:u w:val="single"/>
        </w:rPr>
        <w:t xml:space="preserve">SUPPORT FOR PERFORMANCE OF DUTIES.  (a)  State agencies, regional education service centers, school districts, and open-enrollment charter schools shall fully cooperate with and assist the center at the board's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Data and information necessary to perform the center's duties under this chapter shall be provided at the board's request in a timely manner and at minimal cost. The board and center shall require confidentiality and other security measures for student data and information consistent with the Family Educational Rights and Privacy Act of 1974 (20 U.S.C. Section 1232g).</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9.007.</w:t>
      </w:r>
      <w:r>
        <w:rPr>
          <w:u w:val="single"/>
        </w:rPr>
        <w:t xml:space="preserve"> </w:t>
      </w:r>
      <w:r>
        <w:rPr>
          <w:u w:val="single"/>
        </w:rPr>
        <w:t xml:space="preserve"> </w:t>
      </w:r>
      <w:r>
        <w:rPr>
          <w:u w:val="single"/>
        </w:rPr>
        <w:t xml:space="preserve">FUNDING.  The center may be funded by donations, grants, and legislative appropriations.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