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88R2014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3816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metal or body armor while committing an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 Code of Criminal Procedure, is amended by adding Section 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w:t>
      </w:r>
      <w:r>
        <w:rPr>
          <w:u w:val="single"/>
        </w:rPr>
        <w:t xml:space="preserve"> </w:t>
      </w:r>
      <w:r>
        <w:rPr>
          <w:u w:val="single"/>
        </w:rPr>
        <w:t xml:space="preserve"> </w:t>
      </w:r>
      <w:r>
        <w:rPr>
          <w:u w:val="single"/>
        </w:rPr>
        <w:t xml:space="preserve">In addition to the information described by Section 1, the judgment must reflect the affirmative finding entered pursuant to Article 42.01992.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42, Code of Criminal Procedure, is amended by adding Article 42.01992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42.01992.</w:t>
      </w:r>
      <w:r>
        <w:rPr>
          <w:u w:val="single"/>
        </w:rPr>
        <w:t xml:space="preserve"> </w:t>
      </w:r>
      <w:r>
        <w:rPr>
          <w:u w:val="single"/>
        </w:rPr>
        <w:t xml:space="preserve"> </w:t>
      </w:r>
      <w:r>
        <w:rPr>
          <w:u w:val="single"/>
        </w:rPr>
        <w:t xml:space="preserve">FINDING REGARDING USE OF METAL OR BODY ARMOR.  In the trial of an offense under Title 5, Penal Code, punishable as a Class A misdemeanor or any higher category of offense, other than a felony of the first degree, the judge shall make an affirmative finding of fact and enter the affirmative finding in the judgment in the case if at the guilt or innocence phase of the trial, the judge or the jury, whichever is the trier of fact, determines beyond a reasonable doubt that the defendant used metal or body armor, as defined by Section 46.041, Penal Code, during the commission of the offense.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12, Penal Code, is amended by adding Section 12.502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12.502.</w:t>
      </w:r>
      <w:r>
        <w:rPr>
          <w:u w:val="single"/>
        </w:rPr>
        <w:t xml:space="preserve"> </w:t>
      </w:r>
      <w:r>
        <w:rPr>
          <w:u w:val="single"/>
        </w:rPr>
        <w:t xml:space="preserve"> </w:t>
      </w:r>
      <w:r>
        <w:rPr>
          <w:u w:val="single"/>
        </w:rPr>
        <w:t xml:space="preserve">PENALTY IF METAL OR BODY ARMOR USED DURING COMMISSION OF OFFENSE.  If an affirmative finding under Article 42.01992, Code of Criminal Procedure, is made in the trial of an offense, the punishment for the offense is increased to the punishment prescribed for the next highest category of offense, except that if the offense is a Class A misdemeanor the minimum term of confinement for the offense is increased to 180 days.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