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88R6747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3820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Harris-Galveston Subsidence District over the North Harris County Regional Water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8801.005,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8801.005.</w:t>
      </w:r>
      <w:r xml:space="preserve">
        <w:t> </w:t>
      </w:r>
      <w:r xml:space="preserve">
        <w:t> </w:t>
      </w:r>
      <w:r>
        <w:t xml:space="preserve">DISTRICT TERRITORY.  The district includes the territory located within the boundaries of Harris County and Galveston County, as that territory may have been modified under[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Section 8801.006 or its predecessor statute, former Section 151.003(b),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8801, Special District Local Laws Code, is amended by adding Section 8801.007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8801.007.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TO CERTAIN TERRITORY.  Notwithstanding any other law,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North Harris County Regional Water Authority;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property located in the territory of the North Harris County Regional Water Authority, as described by Subchapter B, Chapter 8888.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8888.001(7), Special District Local Laws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"Groundwater reduction plan" means a plan adopted or implemented to supply water, reduce reliance on groundwater, regulate groundwater pumping and water usage, or require and allocate water usage among persons [</w:t>
      </w:r>
      <w:r>
        <w:rPr>
          <w:strike/>
        </w:rPr>
        <w:t xml:space="preserve">in order to comply with or exceed the minimum requirements imposed by the subsidence district</w:t>
      </w:r>
      <w:r>
        <w:t xml:space="preserve">], including any applicable groundwater reduction requirements.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8888.005(c),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following laws do not apply to the authority: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Chapter 8801 of this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Chapter 36, Water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Section 49.052, Water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Sections 49.451-49.455,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8888.156(b),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board by rule shall exempt from the fee established under Subsection (a) each class of wells that is not subject to a groundwater reduction requirement imposed by the subsidence district. If an exempted class of wells becomes subject to a groundwater reduction requirement imposed by the subsidence district, the authority may charge the fee established under Subsection (a) on the wells of that class.</w:t>
      </w:r>
      <w:r>
        <w:t xml:space="preserve">] The board by rule may exempt any [</w:t>
      </w:r>
      <w:r>
        <w:rPr>
          <w:strike/>
        </w:rPr>
        <w:t xml:space="preserve">other</w:t>
      </w:r>
      <w:r>
        <w:t xml:space="preserve">] class of wells from the fee established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8888.157(b),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groundwater reduction plan may be amended at the discretion of the authority [</w:t>
      </w:r>
      <w:r>
        <w:rPr>
          <w:strike/>
        </w:rPr>
        <w:t xml:space="preserve">subject to the requirements and procedures of the subsidence district applicable to the amendment of groundwater reduction plans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8888.165(a),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implementing this chapter, the board may cooperate with and request the assistance of the Texas Water Development Board, the commission, the United States Geological Survey, the </w:t>
      </w:r>
      <w:r>
        <w:rPr>
          <w:u w:val="single"/>
        </w:rPr>
        <w:t xml:space="preserve">Harris-Galveston Subsidence District</w:t>
      </w:r>
      <w:r>
        <w:t xml:space="preserve"> [</w:t>
      </w:r>
      <w:r>
        <w:rPr>
          <w:strike/>
        </w:rPr>
        <w:t xml:space="preserve">subsidence district</w:t>
      </w:r>
      <w:r>
        <w:t xml:space="preserve">], other local governments, and other agencies of the United States and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Section 8888.166(b),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authority may expedite the financing and construction of a surface water delivery system, or other projects of the authority, to accomplish a conversion from reliance on groundwater to reliance on surface water not later than [</w:t>
      </w:r>
      <w:r>
        <w:rPr>
          <w:strike/>
        </w:rPr>
        <w:t xml:space="preserve">the earlier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date required by the subsidence district;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the date determined by the board to be in the interest of the authority or one or more districts inside or outside the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of the Special District Local Laws Code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8888.001(12);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8888.005(b);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Section 8888.156(c);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Section 8888.157(c);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Section 8888.165(b);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Section 8888.201.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10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