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3828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cessation of tolls by toll project entities in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372, Transportation Code, is amended by adding Subchapter D to read as follows:</w:t>
      </w:r>
    </w:p>
    <w:p w:rsidR="003F3435" w:rsidRDefault="0032493E">
      <w:pPr>
        <w:spacing w:line="480" w:lineRule="auto"/>
        <w:jc w:val="center"/>
      </w:pPr>
      <w:r>
        <w:rPr>
          <w:u w:val="single"/>
        </w:rPr>
        <w:t xml:space="preserve">SUBCHAPTER D. CESSATION OF TOLLS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372.151.</w:t>
      </w:r>
      <w:r>
        <w:rPr>
          <w:u w:val="single"/>
        </w:rPr>
        <w:t xml:space="preserve"> </w:t>
      </w:r>
      <w:r>
        <w:rPr>
          <w:u w:val="single"/>
        </w:rPr>
        <w:t xml:space="preserve"> </w:t>
      </w:r>
      <w:r>
        <w:rPr>
          <w:u w:val="single"/>
        </w:rPr>
        <w:t xml:space="preserve">DEFINITION.  In this subchapter, "toll cessation date" means the date on which a project is scheduled to become a part of the state highway system maintained by the commission under Section 372.152.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372.152.</w:t>
      </w:r>
      <w:r>
        <w:rPr>
          <w:u w:val="single"/>
        </w:rPr>
        <w:t xml:space="preserve"> </w:t>
      </w:r>
      <w:r>
        <w:rPr>
          <w:u w:val="single"/>
        </w:rPr>
        <w:t xml:space="preserve"> </w:t>
      </w:r>
      <w:r>
        <w:rPr>
          <w:u w:val="single"/>
        </w:rPr>
        <w:t xml:space="preserve">CESSATION OF TOLLS AFTER BOND REQUIREMENTS MET.  (a)  Except as provided by Section 372.153, a toll project becomes a part of the state highway system and the commission shall  maintain the project without tolls when the costs of acquisition and construction of the project have been paid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bonds and interest on the bonds that are payable from or secured by revenue of the project have been paid by the issuer of the bonds or another person with the consent or approval of the issuer;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sufficient amount for the payment of all bonds and interest on the bonds to maturity has been set aside by the issuer of the bonds or another person with the consent or approval of the issuer in a trust fund held for the benefit of the bondholders.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toll project entity may not amend a financing or other agreement in a manner that would extend the date by which a toll project would become part of the state highway system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372.153.</w:t>
      </w:r>
      <w:r>
        <w:rPr>
          <w:u w:val="single"/>
        </w:rPr>
        <w:t xml:space="preserve"> </w:t>
      </w:r>
      <w:r>
        <w:rPr>
          <w:u w:val="single"/>
        </w:rPr>
        <w:t xml:space="preserve"> </w:t>
      </w:r>
      <w:r>
        <w:rPr>
          <w:u w:val="single"/>
        </w:rPr>
        <w:t xml:space="preserve">ELECTION TO CONTINUE TOLLS AFTER TOLL CESSATION DATE.  (a) </w:t>
      </w:r>
      <w:r>
        <w:rPr>
          <w:u w:val="single"/>
        </w:rPr>
        <w:t xml:space="preserve"> </w:t>
      </w:r>
      <w:r>
        <w:rPr>
          <w:u w:val="single"/>
        </w:rPr>
        <w:t xml:space="preserve">A toll project entity may extend by five years a toll cessation date of a toll project if the extension is approved by a majority of the votes cast at an election held for that purpose: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 uniform election date before the toll cessation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territory of the toll project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toll project entity is the department, each county in which the toll project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toll project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toll project entity is the department, each county in which the toll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an initial election under this section at which an extension is approved, the toll project entity may use the process established by this subchapter to obtain voter approval for subsequent five-year extensions of the toll cessation date for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an election ordered under this section, the ballots must be printed to permit voting for or against the proposition: "The continuation of tolls for a period of five years for (toll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372.154.</w:t>
      </w:r>
      <w:r>
        <w:rPr>
          <w:u w:val="single"/>
        </w:rPr>
        <w:t xml:space="preserve"> </w:t>
      </w:r>
      <w:r>
        <w:rPr>
          <w:u w:val="single"/>
        </w:rPr>
        <w:t xml:space="preserve"> </w:t>
      </w:r>
      <w:r>
        <w:rPr>
          <w:u w:val="single"/>
        </w:rPr>
        <w:t xml:space="preserve">REQUEST FOR ELECTION BY DEPARTMENT.  (a) </w:t>
      </w:r>
      <w:r>
        <w:rPr>
          <w:u w:val="single"/>
        </w:rPr>
        <w:t xml:space="preserve"> </w:t>
      </w:r>
      <w:r>
        <w:rPr>
          <w:u w:val="single"/>
        </w:rPr>
        <w:t xml:space="preserve">If the department wishes to extend a toll cessation date for a toll project the department shall, not later than nine months before the toll cessation date, send to the commissioners court of each county in which the toll project is located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toll cessation date for the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intention to request an election for an extension of tolling authority for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commissioners court that receives notice under Subsection (a) shall, as soon as practicable after receiving the notice, propose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uniform election dates occurring before the toll cessation date that would allow the county sufficient time to comply with applicable provisions of law for holding the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by which a request must be submitted by the department in order for the county to have sufficient time to comply with applicable provisions of law for holding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department submits to a commissioners court a request for an election for an extension of tolling authority for the project that complies with Subsection (b), the commissioners court shall hold the requested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372.155.</w:t>
      </w:r>
      <w:r>
        <w:rPr>
          <w:u w:val="single"/>
        </w:rPr>
        <w:t xml:space="preserve"> </w:t>
      </w:r>
      <w:r>
        <w:rPr>
          <w:u w:val="single"/>
        </w:rPr>
        <w:t xml:space="preserve"> </w:t>
      </w:r>
      <w:r>
        <w:rPr>
          <w:u w:val="single"/>
        </w:rPr>
        <w:t xml:space="preserve">CESSATION OF TOLLS AFTER EXTENSION OF TOLL CESSATION DATE. </w:t>
      </w:r>
      <w:r>
        <w:rPr>
          <w:u w:val="single"/>
        </w:rPr>
        <w:t xml:space="preserve"> </w:t>
      </w:r>
      <w:r>
        <w:rPr>
          <w:u w:val="single"/>
        </w:rPr>
        <w:t xml:space="preserve">A toll project becomes part of the state highway system and the commission shall maintain the project without tolls if a five-year toll cessation date extension authorized by an election under this subchapter expires and a succeeding five-year extension has not been approved at an election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373.003, Transportation Code, is amended to read as follows:</w:t>
      </w:r>
    </w:p>
    <w:p w:rsidR="003F3435" w:rsidRDefault="0032493E">
      <w:pPr>
        <w:spacing w:line="480" w:lineRule="auto"/>
        <w:ind w:firstLine="720"/>
        <w:jc w:val="both"/>
      </w:pPr>
      <w:r>
        <w:t xml:space="preserve">Sec.</w:t>
      </w:r>
      <w:r xml:space="preserve">
        <w:t> </w:t>
      </w:r>
      <w:r>
        <w:t xml:space="preserve">373.003.</w:t>
      </w:r>
      <w:r xml:space="preserve">
        <w:t> </w:t>
      </w:r>
      <w:r xml:space="preserve">
        <w:t> </w:t>
      </w:r>
      <w:r>
        <w:t xml:space="preserve">PROJECT OWNED IN PERPETUITY. </w:t>
      </w:r>
      <w:r>
        <w:t xml:space="preserve"> </w:t>
      </w:r>
      <w:r>
        <w:t xml:space="preserve">Unless a toll project is leased, sold, conveyed, or otherwise transferred to another governmental entity in accordance with applicable law, including Sections 228.151, 284.011, 366.036, 366.172, [</w:t>
      </w:r>
      <w:r>
        <w:rPr>
          <w:strike/>
        </w:rPr>
        <w:t xml:space="preserve">and</w:t>
      </w:r>
      <w:r>
        <w:t xml:space="preserve">] 370.171, </w:t>
      </w:r>
      <w:r>
        <w:rPr>
          <w:u w:val="single"/>
        </w:rPr>
        <w:t xml:space="preserve">372.152, and 372.155,</w:t>
      </w:r>
      <w:r>
        <w:t xml:space="preserve"> a toll project procured by the department or a local toll project entity determined by the process under Subchapter B is owned by that entity in perpetuity.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284.008(c) and (d), Transportation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