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88R12666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Lopez of Cameron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3830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school district's duty to notify certain parents or guardians of a program providing students with reading disabilities the ability to borrow audiobooks free of charge.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28.006(g-2),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(g-2)</w:t>
      </w:r>
      <w:r xml:space="preserve">
        <w:t> </w:t>
      </w:r>
      <w:r xml:space="preserve">
        <w:t> </w:t>
      </w:r>
      <w:r>
        <w:t xml:space="preserve">In accordance with a notification program developed by the commissioner by rule, a school district shall notify the parent or guardian of each student determined, on the basis of a screening under Section 38.003 or other basis, to have </w:t>
      </w:r>
      <w:r>
        <w:rPr>
          <w:u w:val="single"/>
        </w:rPr>
        <w:t xml:space="preserve">a reading disability or</w:t>
      </w:r>
      <w:r>
        <w:t xml:space="preserve"> dyslexia or a related disorder[</w:t>
      </w:r>
      <w:r>
        <w:rPr>
          <w:strike/>
        </w:rPr>
        <w:t xml:space="preserve">, or determined, on the basis of reading instrument results, to be at risk for dyslexia or other reading difficulties,</w:t>
      </w:r>
      <w:r>
        <w:t xml:space="preserve">] of the program maintained by the Texas State Library and Archives Commission providing students with reading disabilities the ability to borrow audiobooks free of charge.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