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Frazier</w:t>
      </w:r>
      <w:r xml:space="preserve">
        <w:tab wTab="150" tlc="none" cTlc="0"/>
      </w:r>
      <w:r>
        <w:t xml:space="preserve">H.B.</w:t>
      </w:r>
      <w:r xml:space="preserve">
        <w:t> </w:t>
      </w:r>
      <w:r>
        <w:t xml:space="preserve">No.</w:t>
      </w:r>
      <w:r xml:space="preserve">
        <w:t> </w:t>
      </w:r>
      <w:r>
        <w:t xml:space="preserve">3841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reporting and investigation of motor vehicle accidents.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550.041(a), Transportation Code, is amended to read as follows:</w:t>
      </w:r>
    </w:p>
    <w:p w:rsidR="003F3435" w:rsidRDefault="0032493E">
      <w:pPr>
        <w:spacing w:line="480" w:lineRule="auto"/>
        <w:ind w:firstLine="720"/>
        <w:jc w:val="both"/>
      </w:pPr>
      <w:r>
        <w:t xml:space="preserve">(a)</w:t>
      </w:r>
      <w:r xml:space="preserve">
        <w:t> </w:t>
      </w:r>
      <w:r xml:space="preserve">
        <w:t> </w:t>
      </w:r>
      <w:r>
        <w:t xml:space="preserve">A peace officer who is notified of a motor vehicle accident resulting in injury to or death of a person or property damage to an apparent extent of at least </w:t>
      </w:r>
      <w:r>
        <w:rPr>
          <w:u w:val="single"/>
        </w:rPr>
        <w:t xml:space="preserve">$5,000</w:t>
      </w:r>
      <w:r>
        <w:t xml:space="preserve"> [</w:t>
      </w:r>
      <w:r>
        <w:rPr>
          <w:strike/>
        </w:rPr>
        <w:t xml:space="preserve">$1,000</w:t>
      </w:r>
      <w:r>
        <w:t xml:space="preserve">] may investigate the accident and file justifiable charges relating to the accident without regard to whether the accident occurred on property to which this chapter applies.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550.062(a), Transportation Code, is amended to read as follows:</w:t>
      </w:r>
    </w:p>
    <w:p w:rsidR="003F3435" w:rsidRDefault="0032493E">
      <w:pPr>
        <w:spacing w:line="480" w:lineRule="auto"/>
        <w:ind w:firstLine="720"/>
        <w:jc w:val="both"/>
      </w:pPr>
      <w:r>
        <w:t xml:space="preserve">(a)</w:t>
      </w:r>
      <w:r xml:space="preserve">
        <w:t> </w:t>
      </w:r>
      <w:r xml:space="preserve">
        <w:t> </w:t>
      </w:r>
      <w:r>
        <w:t xml:space="preserve">A law enforcement officer who in the regular course of duty investigates a motor vehicle accident shall make a written report of the accident if the accident resulted in injury to or the death of a person or damage to the property of any one person to the apparent extent of </w:t>
      </w:r>
      <w:r>
        <w:rPr>
          <w:u w:val="single"/>
        </w:rPr>
        <w:t xml:space="preserve">$5,000</w:t>
      </w:r>
      <w:r>
        <w:t xml:space="preserve"> [</w:t>
      </w:r>
      <w:r>
        <w:rPr>
          <w:strike/>
        </w:rPr>
        <w:t xml:space="preserve">$1,000</w:t>
      </w:r>
      <w:r>
        <w:t xml:space="preserve">] or more.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601.151(a), Transportation Code, is amended to read as follows:</w:t>
      </w:r>
    </w:p>
    <w:p w:rsidR="003F3435" w:rsidRDefault="0032493E">
      <w:pPr>
        <w:spacing w:line="480" w:lineRule="auto"/>
        <w:ind w:firstLine="720"/>
        <w:jc w:val="both"/>
      </w:pPr>
      <w:r>
        <w:t xml:space="preserve">(a)</w:t>
      </w:r>
      <w:r xml:space="preserve">
        <w:t> </w:t>
      </w:r>
      <w:r xml:space="preserve">
        <w:t> </w:t>
      </w:r>
      <w:r>
        <w:t xml:space="preserve">This subchapter applies only to a motor vehicle accident in this state that results in bodily injury or death or in damage to the property of one person of at least </w:t>
      </w:r>
      <w:r>
        <w:rPr>
          <w:u w:val="single"/>
        </w:rPr>
        <w:t xml:space="preserve">$5,000</w:t>
      </w:r>
      <w:r>
        <w:t xml:space="preserve"> [</w:t>
      </w:r>
      <w:r>
        <w:rPr>
          <w:strike/>
        </w:rPr>
        <w:t xml:space="preserve">$1,000</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change in law made by this Act applies only to a motor vehicle accident occurring on or after the effective date of this Act. </w:t>
      </w:r>
      <w:r>
        <w:t xml:space="preserve">A motor vehicle accident occurring before the effective date of this Act is covered by the law in effect on the date the accident occurred, and the former law is continued in effect for that purpose.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3841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