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Perez</w:t>
      </w:r>
      <w:r>
        <w:t xml:space="preserve"> (Senate Sponsor</w:t>
      </w:r>
      <w:r xml:space="preserve">
        <w:t> </w:t>
      </w:r>
      <w:r>
        <w:t xml:space="preserve">-</w:t>
      </w:r>
      <w:r xml:space="preserve">
        <w:t> </w:t>
      </w:r>
      <w:r>
        <w:t xml:space="preserve">Zaffirini)</w:t>
      </w:r>
      <w:r xml:space="preserve">
        <w:tab wTab="150" tlc="none" cTlc="0"/>
      </w:r>
      <w:r>
        <w:t xml:space="preserve">H.B.</w:t>
      </w:r>
      <w:r xml:space="preserve">
        <w:t> </w:t>
      </w:r>
      <w:r>
        <w:t xml:space="preserve">No.</w:t>
      </w:r>
      <w:r xml:space="preserve">
        <w:t> </w:t>
      </w:r>
      <w:r>
        <w:t xml:space="preserve">3852</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4,</w:t>
      </w:r>
      <w:r xml:space="preserve">
        <w:t> </w:t>
      </w:r>
      <w:r>
        <w:t xml:space="preserve">2023, read first time and referred to Committee on Criminal Justice; May</w:t>
      </w:r>
      <w:r xml:space="preserve">
        <w:t> </w:t>
      </w:r>
      <w:r>
        <w:t xml:space="preserve">19,</w:t>
      </w:r>
      <w:r xml:space="preserve">
        <w:t> </w:t>
      </w:r>
      <w:r>
        <w:t xml:space="preserve">2023, reported favorably by the following vote:</w:t>
      </w:r>
      <w:r>
        <w:t xml:space="preserve"> </w:t>
      </w:r>
      <w:r>
        <w:t xml:space="preserve"> </w:t>
      </w:r>
      <w:r>
        <w:t xml:space="preserve">Yeas 7,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prosecution of the offense of fraudulent use or possession of credit card or debit card information.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13, Code of Criminal Procedure, is amended by adding Article 13.292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13.292.</w:t>
      </w:r>
      <w:r>
        <w:rPr>
          <w:u w:val="single"/>
        </w:rPr>
        <w:t xml:space="preserve"> </w:t>
      </w:r>
      <w:r>
        <w:rPr>
          <w:u w:val="single"/>
        </w:rPr>
        <w:t xml:space="preserve"> </w:t>
      </w:r>
      <w:r>
        <w:rPr>
          <w:u w:val="single"/>
        </w:rPr>
        <w:t xml:space="preserve">FRAUDULENT USE OR POSSESSION OF CREDIT CARD OR DEBIT CARD INFORMATION.  An offense under Section 32.315, Penal Code, may be prosecuted in any county in which the offense was committed or in the county of residence for any person whose credit card or debit card information was unlawfully obtained, possessed, transferred, or used by the defendant.</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38.19(a),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This article applies to the trial of an offense under any of the following sections of the Penal Code:</w:t>
      </w:r>
    </w:p>
    <w:p w:rsidR="003F3435" w:rsidRDefault="0032493E">
      <w:pPr>
        <w:spacing w:line="480" w:lineRule="auto"/>
        <w:ind w:firstLine="1440"/>
        <w:jc w:val="both"/>
      </w:pPr>
      <w:r>
        <w:t xml:space="preserve">(1)</w:t>
      </w:r>
      <w:r xml:space="preserve">
        <w:t> </w:t>
      </w:r>
      <w:r xml:space="preserve">
        <w:t> </w:t>
      </w:r>
      <w:r>
        <w:t xml:space="preserve">Section 32.21 (Forgery);</w:t>
      </w:r>
    </w:p>
    <w:p w:rsidR="003F3435" w:rsidRDefault="0032493E">
      <w:pPr>
        <w:spacing w:line="480" w:lineRule="auto"/>
        <w:ind w:firstLine="1440"/>
        <w:jc w:val="both"/>
      </w:pPr>
      <w:r>
        <w:t xml:space="preserve">(2)</w:t>
      </w:r>
      <w:r xml:space="preserve">
        <w:t> </w:t>
      </w:r>
      <w:r xml:space="preserve">
        <w:t> </w:t>
      </w:r>
      <w:r>
        <w:t xml:space="preserve">Section 32.31 (Credit Card or Debit Card Abuse);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Section 32.51 (Fraudulent Use or Possession of Identifying Information)</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32.315 (Fraudulent Use or Possession of Credit Card or Debit Card Information)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criminal proceeding that commences on or after the effective date of this Act.  A criminal proceeding that commenced before the effective date of this Act is governed by the law in effect on the date the proceeding commenced,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