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Lambert</w:t>
      </w:r>
      <w:r xml:space="preserve">
        <w:tab wTab="150" tlc="none" cTlc="0"/>
      </w:r>
      <w:r>
        <w:t xml:space="preserve">H.B.</w:t>
      </w:r>
      <w:r xml:space="preserve">
        <w:t> </w:t>
      </w:r>
      <w:r>
        <w:t xml:space="preserve">No.</w:t>
      </w:r>
      <w:r xml:space="preserve">
        <w:t> </w:t>
      </w:r>
      <w:r>
        <w:t xml:space="preserve">3865</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purchase of goods and services by the Employees Retirement System of Texas to operate its home office.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811.004, Government Code, is amended to read as follows:</w:t>
      </w:r>
    </w:p>
    <w:p w:rsidR="003F3435" w:rsidRDefault="0032493E">
      <w:pPr>
        <w:spacing w:line="480" w:lineRule="auto"/>
        <w:ind w:firstLine="720"/>
        <w:jc w:val="both"/>
      </w:pPr>
      <w:r>
        <w:t xml:space="preserve">Sec.</w:t>
      </w:r>
      <w:r xml:space="preserve">
        <w:t> </w:t>
      </w:r>
      <w:r>
        <w:t xml:space="preserve">811.004.</w:t>
      </w:r>
      <w:r xml:space="preserve">
        <w:t> </w:t>
      </w:r>
      <w:r xml:space="preserve">
        <w:t> </w:t>
      </w:r>
      <w:r>
        <w:t xml:space="preserve">POWERS AND PRIVILEGES.  </w:t>
      </w:r>
      <w:r>
        <w:rPr>
          <w:u w:val="single"/>
        </w:rPr>
        <w:t xml:space="preserve">(a)</w:t>
      </w:r>
      <w:r>
        <w:t xml:space="preserve">  The retirement system has the powers, privileges, and immunities of a corporation, as well as the powers, privileges, and immunities conferred by this subtitle.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Notwithstanding any other law, the retirement system has exclusive authority over all aspects of purchases of goods and services related to the operations of its home office facilities, including purchases related to the administration of tenant leases, if such purchases are made with money other than money appropriated from general revenue.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  If this Act does not receive the vote necessary for immediate effect, 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3865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