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88R135 BDP-F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Troxclair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3877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establishment of teacher-sponsored academies.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12, Education Code, is amended by adding Subchapter F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F. </w:t>
      </w:r>
      <w:r>
        <w:rPr>
          <w:u w:val="single"/>
        </w:rPr>
        <w:t xml:space="preserve"> </w:t>
      </w:r>
      <w:r>
        <w:rPr>
          <w:u w:val="single"/>
        </w:rPr>
        <w:t xml:space="preserve">TEACHER-SPONSORED ACADEMY PROGRAM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PURPOSES. </w:t>
      </w:r>
      <w:r>
        <w:rPr>
          <w:u w:val="single"/>
        </w:rPr>
        <w:t xml:space="preserve"> </w:t>
      </w:r>
      <w:r>
        <w:rPr>
          <w:u w:val="single"/>
        </w:rPr>
        <w:t xml:space="preserve">Teacher-sponsored academies are established under this subchapter to provide highly qualified education professionals an opportunity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operate an educational institution and function independently;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innovate and create educational programs tailored specifically to the students enrolled in the academy.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TEACHER-SPONSORED ACADEMY PROGRAM; RULES.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The commissioner shall establish a teacher-sponsored academy program under which eligible education professionals are authorized to create and operate a teacher-sponsored academy in accordance with this subchapter.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shall adopt rules to administer this subchapter. </w:t>
      </w:r>
      <w:r>
        <w:rPr>
          <w:u w:val="single"/>
        </w:rPr>
        <w:t xml:space="preserve"> </w:t>
      </w:r>
      <w:r>
        <w:rPr>
          <w:u w:val="single"/>
        </w:rPr>
        <w:t xml:space="preserve">The rules must include provisions relating to prevention of fraud and abuse in financial transactions under the teacher-sponsored academy program.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ELIGIBLE EDUCATION PROFESSIONALS.  (a) </w:t>
      </w:r>
      <w:r>
        <w:rPr>
          <w:u w:val="single"/>
        </w:rPr>
        <w:t xml:space="preserve"> </w:t>
      </w:r>
      <w:r>
        <w:rPr>
          <w:u w:val="single"/>
        </w:rPr>
        <w:t xml:space="preserve">To be eligible to operate a teacher-sponsored academy under this subchapter, an education professional must: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have at least three years of classroom teaching experience;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have been rated as proficient or higher for at least three years under the evaluation system used to evaluate the professional;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have served as the principal of a school for at least three years.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teacher-sponsored academy must be operated by at least one eligible education professional and be formed as a corporation governed under Title 2, Business Organizations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APPLICATION OF LAWS.  A teacher-sponsored academy is subject only to federal and state laws applicable to schools accredited by an organization that is monitored and approved by the Texas Private School Accreditation Commission. </w:t>
      </w:r>
      <w:r>
        <w:rPr>
          <w:u w:val="single"/>
        </w:rPr>
        <w:t xml:space="preserve"> </w:t>
      </w:r>
      <w:r>
        <w:rPr>
          <w:u w:val="single"/>
        </w:rPr>
        <w:t xml:space="preserve">A teacher-sponsored academy is not subject to state law applicable to charter schools authorized by law other than this subchapter.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INITIAL FUNDING.  An eligible education professional under Section 12.203 is responsible for securing initial capital from sources other than public funding for the establishment of a teacher-sponsored academy. </w:t>
      </w:r>
      <w:r>
        <w:rPr>
          <w:u w:val="single"/>
        </w:rPr>
        <w:t xml:space="preserve"> </w:t>
      </w:r>
      <w:r>
        <w:rPr>
          <w:u w:val="single"/>
        </w:rPr>
        <w:t xml:space="preserve">The commissioner may not provide any public or state funding to an eligible education professional operating a teacher-sponsored academy during the first 12 months of operation of the academy.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GRANTING OF CHARTER.  The commissioner shall grant a charter to operate a teacher-sponsored academy to an eligible education professional under Section 12.203 if the professional provides to the commissioner: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viable business plan;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proof of financial ability to fund 12 months of the academy's anticipated expenses, presented in the form of a bank letter of credit or other acceptable financial guarantee;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demonstration of parental and community interest in the establishment of a teacher-sponsored academy.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PUBLIC FUNDING.  (a) </w:t>
      </w:r>
      <w:r>
        <w:rPr>
          <w:u w:val="single"/>
        </w:rPr>
        <w:t xml:space="preserve"> </w:t>
      </w:r>
      <w:r>
        <w:rPr>
          <w:u w:val="single"/>
        </w:rPr>
        <w:t xml:space="preserve">Funding under this section may only be provided for a school year after the first full school year in which a teacher-sponsored academy is in operation.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each school year after the first school year in which a teacher-sponsored academy is in operation, the commissioner shall provide to a student who will attend a teacher-sponsored academy or the student's parent an amount equal to 75 percent of the average state funding per student received by open-enrollment charter schools under Subchapter D during the preceding school year. </w:t>
      </w:r>
      <w:r>
        <w:rPr>
          <w:u w:val="single"/>
        </w:rPr>
        <w:t xml:space="preserve"> </w:t>
      </w:r>
      <w:r>
        <w:rPr>
          <w:u w:val="single"/>
        </w:rPr>
        <w:t xml:space="preserve">The student or the student's parent may assign the funding received under this section to the teacher-sponsored academy the student attends. </w:t>
      </w:r>
      <w:r>
        <w:rPr>
          <w:u w:val="single"/>
        </w:rPr>
        <w:t xml:space="preserve"> </w:t>
      </w:r>
      <w:r>
        <w:rPr>
          <w:u w:val="single"/>
        </w:rPr>
        <w:t xml:space="preserve">The commissioner may adjust the amount provided in accordance with the student's period of actual enrollment in the academy during the school year.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shall provide the funding under Subsection (b) to the student, to the student's parent, or, if the funding has been assigned to the teacher-sponsored academy, to the teacher-sponsored academy, not later than the 90th day after the date the commissioner receives enrollment data reports from the teacher-sponsored academy at the end of each school year for which the academy is eligible for funding under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Federal funds and money from the available school fund may not be used to make payments under this subchapter.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12.208.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REPORTS.  (a) </w:t>
      </w:r>
      <w:r>
        <w:rPr>
          <w:u w:val="single"/>
        </w:rPr>
        <w:t xml:space="preserve"> </w:t>
      </w:r>
      <w:r>
        <w:rPr>
          <w:u w:val="single"/>
        </w:rPr>
        <w:t xml:space="preserve">Not later than October 1 of each year, the commissioner shall determine the estimated number of students who are likely to attend each teacher-sponsored academy authorized under this subchapter. </w:t>
      </w:r>
      <w:r>
        <w:rPr>
          <w:u w:val="single"/>
        </w:rPr>
        <w:t xml:space="preserve"> </w:t>
      </w:r>
      <w:r>
        <w:rPr>
          <w:u w:val="single"/>
        </w:rPr>
        <w:t xml:space="preserve">The report must indicate the school district a student attending a teacher-sponsored academy is eligible to attend.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 later than March 1 of each year, the commissioner shall provide actual numbers of students who attend each teacher-sponsored academy.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agency shall modify estimates of funding under Section 48.266 using the information reported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As soon as possible but not later than the 45th day after the effective date of this Act, the commissioner of education shall establish the teacher-sponsored academy program as required under Subchapter F, Chapter 12, Education Code, as added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3877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