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3880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certain required assessment instruments and prohibiting the use of the results of certain required assessments of public school students for certain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 Education Code, is amended by adding Section 39.02342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39.02342.</w:t>
      </w:r>
      <w:r>
        <w:rPr>
          <w:u w:val="single"/>
        </w:rPr>
        <w:t xml:space="preserve"> </w:t>
      </w:r>
      <w:r>
        <w:rPr>
          <w:u w:val="single"/>
        </w:rPr>
        <w:t xml:space="preserve"> </w:t>
      </w:r>
      <w:r>
        <w:rPr>
          <w:u w:val="single"/>
        </w:rPr>
        <w:t xml:space="preserve">ALTERNATIVE ADMINISTRATION OF ASSESSMENT INSTRUMENTS BY STUDENT REQUEST.  A school district may administer an assessment instrument required under Section 39.023(a), (c), or (l</w:t>
      </w:r>
      <w:r>
        <w:rPr>
          <w:u w:val="single"/>
        </w:rPr>
        <w:t xml:space="preserve">) in paper format to any student whose parent or guardian requests the assessment instrument in paper format, not to exceed a total of three percent of the students enrolled in a district.  An assessment instrument administered under this section shall not be included in a school district evaluation under Section 39.053(c).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