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office of the medical examiner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49.25,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OFFICE AUTHORIZED.  Subject to the provisions of this article, the commissioners court of any county having a population of more than </w:t>
      </w:r>
      <w:r>
        <w:rPr>
          <w:u w:val="single"/>
        </w:rPr>
        <w:t xml:space="preserve">one</w:t>
      </w:r>
      <w:r>
        <w:t xml:space="preserve"> [</w:t>
      </w:r>
      <w:r>
        <w:rPr>
          <w:strike/>
        </w:rPr>
        <w:t xml:space="preserve">two</w:t>
      </w:r>
      <w:r>
        <w:t xml:space="preserve">] million shall establish and maintain the office of medical examiner, and the commissioners court of any county may establish and provide for the maintenance of the office of medical examiner.</w:t>
      </w:r>
      <w:r xml:space="preserve">
        <w:t> </w:t>
      </w:r>
      <w:r xml:space="preserve">
        <w:t> </w:t>
      </w:r>
      <w:r>
        <w:t xml:space="preserve">Population shall be according to the last preceding federal census.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1-a(a), Article 49.25,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two or more counties may enter into an agreement to create a medical examiners district and to jointly operate and maintain the office of medical examiner of the district.  The district must include the entire area of all counties involved.  The counties within the district must, when taken together, form a continuous area.  </w:t>
      </w:r>
      <w:r>
        <w:rPr>
          <w:u w:val="single"/>
        </w:rPr>
        <w:t xml:space="preserve">This subsection does not establish any minimum population requirement for a multi-county district created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