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Metcalf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3896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duties of the commissioner of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7.055(b), Education Code, is amended by adding paragraph (42)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(42)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shall teach one week in each grade from kindergarten through 12th grade each fiscal year. </w:t>
      </w:r>
      <w:r>
        <w:rPr>
          <w:u w:val="single"/>
        </w:rPr>
        <w:t xml:space="preserve"> </w:t>
      </w:r>
      <w:r>
        <w:rPr>
          <w:u w:val="single"/>
        </w:rPr>
        <w:t xml:space="preserve">The commissioner shall teach for one continuous week in each grade. The commissioner shall file a statement with the appropriate committees in the senate and the house of representatives having primary jurisdiction over the agency upon completion of the 13 weeks of teaching. </w:t>
      </w:r>
      <w:r>
        <w:rPr>
          <w:u w:val="single"/>
        </w:rPr>
        <w:t xml:space="preserve"> </w:t>
      </w:r>
      <w:r>
        <w:rPr>
          <w:u w:val="single"/>
        </w:rPr>
        <w:t xml:space="preserve">The duty of the commissioner under this paragraph may not be delegated under Subsection (b) (5)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