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 Burrows, Bonnen, Raymond,</w:t>
      </w:r>
      <w:r xml:space="preserve">
        <w:tab wTab="150" tlc="none" cTlc="0"/>
      </w:r>
      <w:r>
        <w:t xml:space="preserve">H.B.</w:t>
      </w:r>
      <w:r xml:space="preserve">
        <w:t> </w:t>
      </w:r>
      <w:r>
        <w:t xml:space="preserve">No.</w:t>
      </w:r>
      <w:r xml:space="preserve">
        <w:t> </w:t>
      </w:r>
      <w:r>
        <w:t xml:space="preserve">3899</w:t>
      </w:r>
    </w:p>
    <w:p w:rsidR="003F3435" w:rsidRDefault="0032493E">
      <w:pPr>
        <w:jc w:val="both"/>
      </w:pPr>
      <w:r xml:space="preserve">
        <w:t> </w:t>
      </w:r>
      <w:r xml:space="preserve">
        <w:t> </w:t>
      </w:r>
      <w:r xml:space="preserve">
        <w:t> </w:t>
      </w:r>
      <w:r xml:space="preserve">
        <w:t> </w:t>
      </w:r>
      <w:r xml:space="preserve">
        <w:t> </w:t>
      </w:r>
      <w:r>
        <w:t xml:space="preserve">Meyer,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3899:</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3899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bonds by certain local government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431.003(3),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"Local government" means:</w:t>
      </w:r>
    </w:p>
    <w:p w:rsidR="003F3435" w:rsidRDefault="0032493E">
      <w:pPr>
        <w:spacing w:line="480" w:lineRule="auto"/>
        <w:ind w:firstLine="2160"/>
        <w:jc w:val="both"/>
      </w:pPr>
      <w:r>
        <w:t xml:space="preserve">(A)</w:t>
      </w:r>
      <w:r xml:space="preserve">
        <w:t> </w:t>
      </w:r>
      <w:r xml:space="preserve">
        <w:t> </w:t>
      </w:r>
      <w:r>
        <w:t xml:space="preserve">a municipality;</w:t>
      </w:r>
    </w:p>
    <w:p w:rsidR="003F3435" w:rsidRDefault="0032493E">
      <w:pPr>
        <w:spacing w:line="480" w:lineRule="auto"/>
        <w:ind w:firstLine="2160"/>
        <w:jc w:val="both"/>
      </w:pPr>
      <w:r>
        <w:t xml:space="preserve">(B)</w:t>
      </w:r>
      <w:r xml:space="preserve">
        <w:t> </w:t>
      </w:r>
      <w:r xml:space="preserve">
        <w:t> </w:t>
      </w:r>
      <w:r>
        <w:t xml:space="preserve">a county; or</w:t>
      </w:r>
    </w:p>
    <w:p w:rsidR="003F3435" w:rsidRDefault="0032493E">
      <w:pPr>
        <w:spacing w:line="480" w:lineRule="auto"/>
        <w:ind w:firstLine="2160"/>
        <w:jc w:val="both"/>
      </w:pPr>
      <w:r>
        <w:t xml:space="preserve">(C)</w:t>
      </w:r>
      <w:r xml:space="preserve">
        <w:t> </w:t>
      </w:r>
      <w:r xml:space="preserve">
        <w:t> </w:t>
      </w:r>
      <w:r>
        <w:t xml:space="preserve">for purposes of Subchapter D </w:t>
      </w:r>
      <w:r>
        <w:rPr>
          <w:u w:val="single"/>
        </w:rPr>
        <w:t xml:space="preserve">or D-1</w:t>
      </w:r>
      <w:r>
        <w:t xml:space="preserve">:</w:t>
      </w:r>
    </w:p>
    <w:p w:rsidR="003F3435" w:rsidRDefault="0032493E">
      <w:pPr>
        <w:spacing w:line="480" w:lineRule="auto"/>
        <w:ind w:firstLine="2880"/>
        <w:jc w:val="both"/>
      </w:pPr>
      <w:r>
        <w:t xml:space="preserve">(i)</w:t>
      </w:r>
      <w:r xml:space="preserve">
        <w:t> </w:t>
      </w:r>
      <w:r xml:space="preserve">
        <w:t> </w:t>
      </w:r>
      <w:r>
        <w:t xml:space="preserve">a navigation district, hospital district, or hospital authority;</w:t>
      </w:r>
    </w:p>
    <w:p w:rsidR="003F3435" w:rsidRDefault="0032493E">
      <w:pPr>
        <w:spacing w:line="480" w:lineRule="auto"/>
        <w:ind w:firstLine="2880"/>
        <w:jc w:val="both"/>
      </w:pPr>
      <w:r>
        <w:t xml:space="preserve">(ii)</w:t>
      </w:r>
      <w:r xml:space="preserve">
        <w:t> </w:t>
      </w:r>
      <w:r xml:space="preserve">
        <w:t> </w:t>
      </w:r>
      <w:r>
        <w:t xml:space="preserve">a regional transportation authority governed by Chapter 452;</w:t>
      </w:r>
    </w:p>
    <w:p w:rsidR="003F3435" w:rsidRDefault="0032493E">
      <w:pPr>
        <w:spacing w:line="480" w:lineRule="auto"/>
        <w:ind w:firstLine="2880"/>
        <w:jc w:val="both"/>
      </w:pPr>
      <w:r>
        <w:t xml:space="preserve">(iii)</w:t>
      </w:r>
      <w:r xml:space="preserve">
        <w:t> </w:t>
      </w:r>
      <w:r xml:space="preserve">
        <w:t> </w:t>
      </w:r>
      <w:r>
        <w:t xml:space="preserve">a rapid transit authority governed by Chapter 451; or</w:t>
      </w:r>
    </w:p>
    <w:p w:rsidR="003F3435" w:rsidRDefault="0032493E">
      <w:pPr>
        <w:spacing w:line="480" w:lineRule="auto"/>
        <w:ind w:firstLine="2880"/>
        <w:jc w:val="both"/>
      </w:pPr>
      <w:r>
        <w:t xml:space="preserve">(iv)</w:t>
      </w:r>
      <w:r xml:space="preserve">
        <w:t> </w:t>
      </w:r>
      <w:r xml:space="preserve">
        <w:t> </w:t>
      </w:r>
      <w:r>
        <w:t xml:space="preserve">a coordinated county transportation authority governed by Chapter 460.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431.070(a), Transportation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Subchapter D-1, a</w:t>
      </w:r>
      <w:r>
        <w:t xml:space="preserve"> [</w:t>
      </w:r>
      <w:r>
        <w:rPr>
          <w:strike/>
        </w:rPr>
        <w:t xml:space="preserve">A</w:t>
      </w:r>
      <w:r>
        <w:t xml:space="preserve">] corporation may issue bonds and notes to carry out its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431.101(b), Transportation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Subchapter D-1, a</w:t>
      </w:r>
      <w:r>
        <w:t xml:space="preserve"> [</w:t>
      </w:r>
      <w:r>
        <w:rPr>
          <w:strike/>
        </w:rPr>
        <w:t xml:space="preserve">A</w:t>
      </w:r>
      <w:r>
        <w:t xml:space="preserve">] local government corporation has the powers of a corporation authorized for creation by the commission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431, Transportation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ISSUANCE OF BONDS BY CERTAIN LOCAL GOVERNMENT CORPORATIONS CREATED BY MUNICIPALITIES OR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431.120.</w:t>
      </w:r>
      <w:r>
        <w:rPr>
          <w:u w:val="single"/>
        </w:rPr>
        <w:t xml:space="preserve"> </w:t>
      </w:r>
      <w:r>
        <w:rPr>
          <w:u w:val="single"/>
        </w:rPr>
        <w:t xml:space="preserve"> </w:t>
      </w:r>
      <w:r>
        <w:rPr>
          <w:u w:val="single"/>
        </w:rPr>
        <w:t xml:space="preserve">APPLICABILITY OF SUBCHAPTER.  This subchapter applies to a local government corporation created by a municipality or county independently or with another local government that has entered into an agreement with a municipality or county for the transfer to the corporation of revenue from ad valorem taxes that were approved by the voters of the municipality or county under Section 26.07,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431.121.</w:t>
      </w:r>
      <w:r>
        <w:rPr>
          <w:u w:val="single"/>
        </w:rPr>
        <w:t xml:space="preserve"> </w:t>
      </w:r>
      <w:r>
        <w:rPr>
          <w:u w:val="single"/>
        </w:rPr>
        <w:t xml:space="preserve"> </w:t>
      </w:r>
      <w:r>
        <w:rPr>
          <w:u w:val="single"/>
        </w:rPr>
        <w:t xml:space="preserve">BOND ELECTION REQUIRED.  (a) </w:t>
      </w:r>
      <w:r>
        <w:rPr>
          <w:u w:val="single"/>
        </w:rPr>
        <w:t xml:space="preserve"> </w:t>
      </w:r>
      <w:r>
        <w:rPr>
          <w:u w:val="single"/>
        </w:rPr>
        <w:t xml:space="preserve">Notwithstanding any other law, a local government corporation may not issue bonds, other than refunding bonds, to be paid wholly or partly from ad valorem taxes transferred from a municipality or county to the corporation that were approved by the voters of the municipality or county under Section 26.07, Tax Code, unless the corporation is first authorized to issue bonds under this subchapter by the voters of the municipality or county in an election held by the municipality or county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Bonds authorized under this subchapter to finance a project may be issued in one or more series.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held for purposes of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conducted as provided by Section 1251.003,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held in the municipality or county on the uniform election date in November.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431.122.</w:t>
      </w:r>
      <w:r>
        <w:rPr>
          <w:u w:val="single"/>
        </w:rPr>
        <w:t xml:space="preserve"> </w:t>
      </w:r>
      <w:r>
        <w:rPr>
          <w:u w:val="single"/>
        </w:rPr>
        <w:t xml:space="preserve"> </w:t>
      </w:r>
      <w:r>
        <w:rPr>
          <w:u w:val="single"/>
        </w:rPr>
        <w:t xml:space="preserve">FORM OF BALLOT.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ballot proposition for a measure seeking voter approval for issuance of bonds under this subchapter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plain language description of the purposes for which the bonds are to be authorized;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principal amount not to be exceeded in the aggregate of the bonds authorized to be issued in one or more series;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maximum maturity date of the bonds to be authorized, not to exceed 40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principal of and interest on the bonds will be wholly or partly paid from funds received pursuant to an agreement with the municipality or county for the transfer of ad valorem taxes approved by the voters of the municipality or county under Section 26.07,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proposition may include as a purpose one or more structures or improvements serving the substantially same purpose and may include related improvements and equipment necessary to accomplish the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result of an election held under this subchapter does not affect the result of a prior election held under Section 26.07,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431.123.</w:t>
      </w:r>
      <w:r>
        <w:rPr>
          <w:u w:val="single"/>
        </w:rPr>
        <w:t xml:space="preserve"> </w:t>
      </w:r>
      <w:r>
        <w:rPr>
          <w:u w:val="single"/>
        </w:rPr>
        <w:t xml:space="preserve"> </w:t>
      </w:r>
      <w:r>
        <w:rPr>
          <w:u w:val="single"/>
        </w:rPr>
        <w:t xml:space="preserve">CONDITION OF BONDS. </w:t>
      </w:r>
      <w:r>
        <w:rPr>
          <w:u w:val="single"/>
        </w:rPr>
        <w:t xml:space="preserve"> </w:t>
      </w:r>
      <w:r>
        <w:rPr>
          <w:u w:val="single"/>
        </w:rPr>
        <w:t xml:space="preserve">A bond authorized to be issued under this subchapter may not mature more than 40 years after the date the bond was issued.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1207.001(1),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"Issuer" means this state or any department, board, authority, agency, subdivision, municipal corporation, district, public corporation, body politic, or instrumentality of this state which has the power to borrow money and issue bonds, notes, or other evidences of indebtedness. </w:t>
      </w:r>
      <w:r>
        <w:t xml:space="preserve"> </w:t>
      </w:r>
      <w:r>
        <w:t xml:space="preserve">The term includes a county, municipality, state-supported institution of higher education, junior college district, regional college district, school district, hospital district, water district, road district, navigation district, conservation district, </w:t>
      </w:r>
      <w:r>
        <w:rPr>
          <w:u w:val="single"/>
        </w:rPr>
        <w:t xml:space="preserve">local government corporation,</w:t>
      </w:r>
      <w:r>
        <w:t xml:space="preserve"> and any other kind or type of political or governmental entity.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Subchapter D-1, Chapter 431, Transportation Code, as added by this Act, applies only to a bond issued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