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88R7170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3900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money awarded from the skills development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303.003, Labor Code, is amended by amending Subsection (b) and adding Subsection (b-3) to read as follows:</w:t>
      </w:r>
    </w:p>
    <w:p w:rsidR="003F3435" w:rsidRDefault="0032493E">
      <w:pPr>
        <w:spacing w:line="480" w:lineRule="auto"/>
        <w:ind w:firstLine="720"/>
        <w:jc w:val="both"/>
      </w:pPr>
      <w:r>
        <w:t xml:space="preserve">(b)</w:t>
      </w:r>
      <w:r xml:space="preserve">
        <w:t> </w:t>
      </w:r>
      <w:r xml:space="preserve">
        <w:t> </w:t>
      </w:r>
      <w:r>
        <w:t xml:space="preserve">The skills development fund may be used by public community and technical colleges, community-based organizations, local workforce development boards, and the Texas A&amp;M Engineering Extension Service [</w:t>
      </w:r>
      <w:r>
        <w:rPr>
          <w:strike/>
        </w:rPr>
        <w:t xml:space="preserve">as start-up or emergency funds</w:t>
      </w:r>
      <w:r>
        <w:t xml:space="preserve">] for the following job-training purposes:</w:t>
      </w:r>
    </w:p>
    <w:p w:rsidR="003F3435" w:rsidRDefault="0032493E">
      <w:pPr>
        <w:spacing w:line="480" w:lineRule="auto"/>
        <w:ind w:firstLine="1440"/>
        <w:jc w:val="both"/>
      </w:pPr>
      <w:r>
        <w:t xml:space="preserve">(1)</w:t>
      </w:r>
      <w:r xml:space="preserve">
        <w:t> </w:t>
      </w:r>
      <w:r xml:space="preserve">
        <w:t> </w:t>
      </w:r>
      <w:r>
        <w:t xml:space="preserve">developing </w:t>
      </w:r>
      <w:r>
        <w:rPr>
          <w:u w:val="single"/>
        </w:rPr>
        <w:t xml:space="preserve">and implementing</w:t>
      </w:r>
      <w:r>
        <w:t xml:space="preserve"> customized training programs for businesses and trade unions; and</w:t>
      </w:r>
    </w:p>
    <w:p w:rsidR="003F3435" w:rsidRDefault="0032493E">
      <w:pPr>
        <w:spacing w:line="480" w:lineRule="auto"/>
        <w:ind w:firstLine="1440"/>
        <w:jc w:val="both"/>
      </w:pPr>
      <w:r>
        <w:t xml:space="preserve">(2)</w:t>
      </w:r>
      <w:r xml:space="preserve">
        <w:t> </w:t>
      </w:r>
      <w:r xml:space="preserve">
        <w:t> </w:t>
      </w:r>
      <w:r>
        <w:t xml:space="preserve">sponsoring small and medium-sized business networks and consortiums.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 more than 25 percent of the amount of a skills development fund grant awarded for a training project may be used for the purchase of any proprietary or production equipment necessary for the training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303.003, Labor Code, apply only to a skills development fund grant awarded by the Texas Workforce Commission on or after the effective date of this Act.  A skills development fund grant awarded before that date is governed by the law in effect on the date the grant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