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3908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fentanyl abuse prevention and drug poisoning awareness education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Tucker's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33.005;</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w:t>
      </w:r>
      <w:r>
        <w:rPr>
          <w:u w:val="single"/>
        </w:rPr>
        <w:t xml:space="preserve">the dangers of opioids, including instruction on:</w:t>
      </w:r>
    </w:p>
    <w:p w:rsidR="003F3435" w:rsidRDefault="0032493E">
      <w:pPr>
        <w:spacing w:line="480" w:lineRule="auto"/>
        <w:ind w:firstLine="2160"/>
        <w:jc w:val="both"/>
      </w:pPr>
      <w:r>
        <w:rPr>
          <w:u w:val="single"/>
        </w:rPr>
        <w:t xml:space="preserve">(A)</w:t>
      </w:r>
      <w:r xml:space="preserve">
        <w:t> </w:t>
      </w:r>
      <w:r xml:space="preserve">
        <w:t> </w:t>
      </w:r>
      <w:r>
        <w:t xml:space="preserve">opioid addiction and abuse</w:t>
      </w:r>
      <w:r>
        <w:rPr>
          <w:u w:val="single"/>
        </w:rPr>
        <w:t xml:space="preserve">, including addiction to and abuse of synthetic opioids such as fentanyl;</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methods of administering an opioid antagonist, as defined by Section 483.101, Health and Safety Code; and</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29, Education Code, is amended by adding Section 29.9074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29.9074.</w:t>
      </w:r>
      <w:r>
        <w:rPr>
          <w:u w:val="single"/>
        </w:rPr>
        <w:t xml:space="preserve"> </w:t>
      </w:r>
      <w:r>
        <w:rPr>
          <w:u w:val="single"/>
        </w:rPr>
        <w:t xml:space="preserve"> </w:t>
      </w:r>
      <w:r>
        <w:rPr>
          <w:u w:val="single"/>
        </w:rPr>
        <w:t xml:space="preserve">FENTANYL POISONING AWARENESS WEEK.  (a) </w:t>
      </w:r>
      <w:r>
        <w:rPr>
          <w:u w:val="single"/>
        </w:rPr>
        <w:t xml:space="preserve"> </w:t>
      </w:r>
      <w:r>
        <w:rPr>
          <w:u w:val="single"/>
        </w:rPr>
        <w:t xml:space="preserve">To educate students about the dangers posed by the drug fentanyl and the risks of fentanyl poisoning, including overdose, the governor shall designate a week to be known as Fentanyl Poisoning Awareness Week in public schools.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Fentanyl Poisoning Awareness Week may include age-appropriate instruction, including instruction on the prevention of the abuse of and addiction to fentanyl, as determined by each school district.</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38, Education Code, is amended by adding Section 38.040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38.040.</w:t>
      </w:r>
      <w:r>
        <w:rPr>
          <w:u w:val="single"/>
        </w:rPr>
        <w:t xml:space="preserve"> </w:t>
      </w:r>
      <w:r>
        <w:rPr>
          <w:u w:val="single"/>
        </w:rPr>
        <w:t xml:space="preserve"> </w:t>
      </w:r>
      <w:r>
        <w:rPr>
          <w:u w:val="single"/>
        </w:rPr>
        <w:t xml:space="preserve">FENTANYL ABUSE PREVENTION AND DRUG POISONING  AWARENESS EDUCATION.  (a)  Each school district shall annually provide research-based instruction related to fentanyl abuse prevention and drug poisoning awareness to students in grades 6 through 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instruction required by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suicide prevention;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prevention of the abuse of and addiction to fentanyl;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awareness of local school and community resources and any processes involved in accessing those resources;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education that includes information about substance use and abuse, including youth substance use and abuse.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instruction required by this section may be provided by an entity or an employee or agent of an entity that is: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or private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library;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community service organization;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religious organization;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local public health agency;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organization employing mental health professionals.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38.351, Education Code, is amended by adding Subsection (g-1)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 school district may satisfy a requirement to implement a program in the area of substance abuse prevention and intervention by providing instruction related to youth substance use and abuse education under Section 38.040.</w:t>
      </w:r>
      <w:r xml:space="preserve">
        <w:t>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3908 was passed by the House on May 9, 2023, by the following vote:</w:t>
      </w:r>
      <w:r xml:space="preserve">
        <w:t> </w:t>
      </w:r>
      <w:r xml:space="preserve">
        <w:t> </w:t>
      </w:r>
      <w:r>
        <w:t xml:space="preserve">Yeas 139, Nays 3, 2 present, not voting; and that the House concurred in Senate amendments to H.B. No. 3908 on May 25, 2023, by the following vote:</w:t>
      </w:r>
      <w:r xml:space="preserve">
        <w:t> </w:t>
      </w:r>
      <w:r xml:space="preserve">
        <w:t> </w:t>
      </w:r>
      <w:r>
        <w:t xml:space="preserve">Yeas 140,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3908 was passed by the Senate, with amendments,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