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88R13698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H.B.</w:t>
      </w:r>
      <w:r xml:space="preserve">
        <w:t> </w:t>
      </w:r>
      <w:r>
        <w:t xml:space="preserve">No.</w:t>
      </w:r>
      <w:r xml:space="preserve">
        <w:t> </w:t>
      </w:r>
      <w:r>
        <w:t xml:space="preserve">3920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reliability programs adopted by the Public Utility Commission of Texas for the ERCOT power region.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39.159, Utilities Code, as added by Chapter 426 (S.B. 3), Acts of the 87th Legislature, Regular Session, 2021,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ensure that any commission program adopted to comply with the requirements of this section that assigns credits to or provides for capacity payments to generation facilities includes credits or payments available to nuclear and advanced nuclear generation facilities.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