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88R14273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Fentanyl Poisoning Awareness Week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29, Education Code, is amended by adding Section 29.9074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29.9074.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FENTANYL POISONING AWARENESS WEEK.  (a) To educate students about the dangers posed by the drug fentanyl and the risks of fentanyl poisoning, including overdose, the governor shall designate a week to be known as Fentanyl Poisoning Awareness Week in public schools.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Fentanyl Poisoning Awareness Week may include age-appropriate instruction, including instruction on the prevention of the abuse of and addiction to fentanyl, as determined by each school district.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