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88R4112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3927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reports by the Legislative Budget Board regarding the General Appropriations Act and other fiscal actions taken by the legislature and each general appropriations bill proposed by the legislature.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322, Government Code, is amended by adding Sections 322.025 and 322.026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322.025.</w:t>
      </w:r>
      <w:r>
        <w:rPr>
          <w:u w:val="single"/>
        </w:rPr>
        <w:t xml:space="preserve"> </w:t>
      </w:r>
      <w:r>
        <w:rPr>
          <w:u w:val="single"/>
        </w:rPr>
        <w:t xml:space="preserve"> </w:t>
      </w:r>
      <w:r>
        <w:rPr>
          <w:u w:val="single"/>
        </w:rPr>
        <w:t xml:space="preserve">REPORT ON FISCAL ACTIONS OF LEGISLATURE.  (a)  Not later than April 1 of each even-numbered year, or as soon thereafter as practicable, the board shall submit to the legislature and post on the board's Internet website a biennial report on the General Appropriations Act passed and other fiscal actions taken by the current legislature to provide contextual information about the structure, operation, and fiscal condition of the government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overall fiscal condition of this state before the passage of the General Appropriations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overview of the General Appropriations Act, including an overview of the major revenue sources and funds;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examination of economic indicators for this state and the United States for the state fiscal biennium in which the report is made;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highlight of legislation passed that may have a significant fiscal effect on the economy of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summary of each function of the government of this state and a comprehensive description of programs and services funded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322.026.</w:t>
      </w:r>
      <w:r>
        <w:rPr>
          <w:u w:val="single"/>
        </w:rPr>
        <w:t xml:space="preserve"> </w:t>
      </w:r>
      <w:r>
        <w:rPr>
          <w:u w:val="single"/>
        </w:rPr>
        <w:t xml:space="preserve"> </w:t>
      </w:r>
      <w:r>
        <w:rPr>
          <w:u w:val="single"/>
        </w:rPr>
        <w:t xml:space="preserve">REPORT ON GENERAL APPROPRIATIONS BILL.  (a)  The board shall submit to the legislature and post on the board's Internet website a summary of each version of the general appropriations bill filed in either house of the legislature during a legislative session as soon as practicable after it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overview of the general appropriations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appropriations proposed for the next state fiscal biennium compared to the current state fiscal biennium, in total and disaggregated by each method of finance for each article of the general appropriations bill;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highlights of major funding items, significant policy, or fiscal issues across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significant factors affecting the general appropriations bill;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explanation of how the appropriations made for the current state fiscal biennium have been adjusted for the next state fiscal biennium;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overview of the total appropriations in each article of the general appropriations bill by agency or institution, including estimated and budgeted expenditures for the current state fiscal biennium and recommended appropriations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guide to the general appropriations bill for first-time readers;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comparison between the current version and the preceding version, if any, of the general appropriations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