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3928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dyslexia evaluations and services for public school students, the provision of services for students with dyslexia and related disorders, and certain parental notice regarding the rights of parents of public school students with disabilities.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Beckley Wilson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7.102(c)(28), Education Code, is amended to read as follows:</w:t>
      </w:r>
    </w:p>
    <w:p w:rsidR="003F3435" w:rsidRDefault="0032493E">
      <w:pPr>
        <w:spacing w:line="480" w:lineRule="auto"/>
        <w:ind w:firstLine="1440"/>
        <w:jc w:val="both"/>
      </w:pPr>
      <w:r>
        <w:t xml:space="preserve">(28)</w:t>
      </w:r>
      <w:r xml:space="preserve">
        <w:t> </w:t>
      </w:r>
      <w:r xml:space="preserve">
        <w:t> </w:t>
      </w:r>
      <w:r>
        <w:t xml:space="preserve">The board shall approve a program for testing students for dyslexia and related disorders as provided by Section 38.003.  </w:t>
      </w:r>
      <w:r>
        <w:rPr>
          <w:u w:val="single"/>
        </w:rPr>
        <w:t xml:space="preserve">The program may not include a distinction between standard protocol dyslexia instruction, as defined by the Dyslexia Handbook: Procedures Concerning Dyslexia and Related Disorders, as updated in 2021 and adopted by the State Board of Education, and its subsequent amendments, and other types of direct dyslexia instruction, including specially designed instruction.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29, Education Code, is amended by adding Sections 29.0031 and 29.0032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w:t>
      </w:r>
      <w:r>
        <w:rPr>
          <w:u w:val="single"/>
        </w:rPr>
        <w:t xml:space="preserve"> </w:t>
      </w:r>
      <w:r>
        <w:rPr>
          <w:u w:val="single"/>
        </w:rPr>
        <w:t xml:space="preserve">Dyslexia is an example of and meets the definition of a specific learning disability under the Individuals with Disabilities Education Act (20 U.S.C. Section 1401(30)). </w:t>
      </w:r>
      <w:r>
        <w:rPr>
          <w:u w:val="single"/>
        </w:rPr>
        <w:t xml:space="preserve"> </w:t>
      </w:r>
      <w:r>
        <w:rPr>
          <w:u w:val="single"/>
        </w:rPr>
        <w:t xml:space="preserve">If a district suspects or has a reason to suspect that a student may have dyslexia, including after evaluation or use of a reading diagnosis under Section 28.006 or 38.003, and that the student may be a child with a disability under the Individuals with Disabilities Education Act (20 U.S.C. Section 1401(3)), the district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the student's parent or a person standing in parental relation to the student a form developed by the agency explaining the rights available under the Individuals with Disabilities Education Act (20 U.S.C. Section 1400 et seq.) that may be additional to the rights available under Section 504, Rehabilitation Act of 1973 (29 U.S.C. Section 794);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all federal and state requirements, including the Dyslexia Handbook: Procedures Concerning Dyslexia and Related Disorders, as adopted by the State Board of Education, and its subsequent amendments, regarding any evaluation of the student;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student is evaluated for dyslexia or a related disorder, also evaluate the student in any other areas in which the district suspects the student may have a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multidisciplinary evaluation team and any subsequent team convened to determine a student's eligibility for special education and related services must include at least one member with specific knowledge regarding the reading process, dyslexia and related disorders, and dyslexia instruction. </w:t>
      </w:r>
      <w:r>
        <w:rPr>
          <w:u w:val="single"/>
        </w:rPr>
        <w:t xml:space="preserve"> </w:t>
      </w:r>
      <w:r>
        <w:rPr>
          <w:u w:val="single"/>
        </w:rPr>
        <w:t xml:space="preserve">The member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licensed dyslexia therapist license under Chapter 403,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the most advanced dyslexia-related certification issued by an association recognized by the State Board of Education, and identified in, or substantially similar to an association identified in, the program and rules adopted under Sections 7.102 and 38.003;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person qualified under Subdivision (1) or (2) is not available, meet the applicable training requirements adopted by the State Board of Education pursuant to Sections 7.102 and 38.003.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member of a multidisciplinary evaluation team and any subsequent team convened to determine a student's eligibility for special education and related services as described by Subsection (b) must sign a document describing the member's participation in the evaluation of a student described by that subsection and any resulting individualized education program developed for the student.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least once each grading period, and more often if provided for in a student's individualized education program, a school district shall provide the parent of or person standing in parental relation to a student receiving dyslexia instruction with information regarding the student's progress as a result of the student receiving that instruction.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29.0032.</w:t>
      </w:r>
      <w:r>
        <w:rPr>
          <w:u w:val="single"/>
        </w:rPr>
        <w:t xml:space="preserve"> </w:t>
      </w:r>
      <w:r>
        <w:rPr>
          <w:u w:val="single"/>
        </w:rPr>
        <w:t xml:space="preserve"> </w:t>
      </w:r>
      <w:r>
        <w:rPr>
          <w:u w:val="single"/>
        </w:rPr>
        <w:t xml:space="preserve">PROVIDERS OF DYSLEXIA INSTRUCTION.  (a)  A provider of dyslexia instruction to students with dyslexia and related disorders: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fully trained in the district's adopted instructional materials for students with dyslexia;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required to hold a certificate or permit in special education issued under Subchapter B, Chapter 21, unless the provider is employed in a special education position that requires the certification.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completion of a literacy achievement academy under Section 21.4552 by an educator who participates in the evaluation or instruction of students with dyslexia and related disorders does not satisfy the requirements of Subsection (a)(1).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37.006, Education Code, is amended by adding Subsection (p) to read as follows:</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On the placement of a student in a disciplinary alternative education program under this section, the school district shall provide information to the student's parent or person standing in parental relation to the student regarding the process for requesting a full individual and initial evaluation of the student under Section 29.004.</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37.023(d),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assistance required by Subsection (c) must include a personalized transition plan for the student developed by the campus administrator. </w:t>
      </w:r>
      <w:r>
        <w:t xml:space="preserve"> </w:t>
      </w:r>
      <w:r>
        <w:t xml:space="preserve">A personalized transition plan:</w:t>
      </w:r>
    </w:p>
    <w:p w:rsidR="003F3435" w:rsidRDefault="0032493E">
      <w:pPr>
        <w:spacing w:line="480" w:lineRule="auto"/>
        <w:ind w:firstLine="1440"/>
        <w:jc w:val="both"/>
      </w:pPr>
      <w:r>
        <w:t xml:space="preserve">(1)</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recommendations for the best educational placement of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provision of information to the student's parent or a person standing in parental relation to the student regarding the process to request a full individual and initial evaluation of the student for purposes of special education services under Section 29.004;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recommendations for counseling, behavioral management, or academic assistance for the student with a concentration on the student's academic or career goals;</w:t>
      </w:r>
    </w:p>
    <w:p w:rsidR="003F3435" w:rsidRDefault="0032493E">
      <w:pPr>
        <w:spacing w:line="480" w:lineRule="auto"/>
        <w:ind w:firstLine="2160"/>
        <w:jc w:val="both"/>
      </w:pPr>
      <w:r>
        <w:t xml:space="preserve">(B)</w:t>
      </w:r>
      <w:r xml:space="preserve">
        <w:t> </w:t>
      </w:r>
      <w:r xml:space="preserve">
        <w:t> </w:t>
      </w:r>
      <w:r>
        <w:t xml:space="preserve">recommendations for assistance for obtaining access to mental health services provided by the district or school, a local mental health authority, or another private or public entity; </w:t>
      </w:r>
      <w:r>
        <w:rPr>
          <w:u w:val="single"/>
        </w:rPr>
        <w:t xml:space="preserve">and</w:t>
      </w:r>
    </w:p>
    <w:p w:rsidR="003F3435" w:rsidRDefault="0032493E">
      <w:pPr>
        <w:spacing w:line="480" w:lineRule="auto"/>
        <w:ind w:firstLine="2160"/>
        <w:jc w:val="both"/>
      </w:pPr>
      <w:r>
        <w:t xml:space="preserve">(C)</w:t>
      </w:r>
      <w:r xml:space="preserve">
        <w:t> </w:t>
      </w:r>
      <w:r xml:space="preserve">
        <w:t> </w:t>
      </w:r>
      <w:r>
        <w:t xml:space="preserve">[</w:t>
      </w:r>
      <w:r>
        <w:rPr>
          <w:strike/>
        </w:rPr>
        <w:t xml:space="preserve">the provision of information to the student's parent or a person standing in parental relation to the student about the process to request a full individual and initial evaluation of the student for purposes of special education services under Section 29.004; and</w:t>
      </w:r>
    </w:p>
    <w:p w:rsidR="003F3435" w:rsidRDefault="0032493E">
      <w:pPr>
        <w:spacing w:line="480" w:lineRule="auto"/>
        <w:ind w:firstLine="2160"/>
        <w:jc w:val="both"/>
      </w:pPr>
      <w:r>
        <w:t xml:space="preserve">[</w:t>
      </w:r>
      <w:r>
        <w:rPr>
          <w:strike/>
        </w:rPr>
        <w:t xml:space="preserve">(D)</w:t>
      </w:r>
      <w:r>
        <w:t xml:space="preserve">]</w:t>
      </w:r>
      <w:r xml:space="preserve">
        <w:t> </w:t>
      </w:r>
      <w:r xml:space="preserve">
        <w:t> </w:t>
      </w:r>
      <w:r>
        <w:t xml:space="preserve">a regular review of the student's progress toward the student's academic or career goals.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38.003(b) and (c-1), Education Code, are amended to read as follows:</w:t>
      </w:r>
    </w:p>
    <w:p w:rsidR="003F3435" w:rsidRDefault="0032493E">
      <w:pPr>
        <w:spacing w:line="480" w:lineRule="auto"/>
        <w:ind w:firstLine="720"/>
        <w:jc w:val="both"/>
      </w:pPr>
      <w:r>
        <w:t xml:space="preserve">(b)</w:t>
      </w:r>
      <w:r xml:space="preserve">
        <w:t> </w:t>
      </w:r>
      <w:r xml:space="preserve">
        <w:t> </w:t>
      </w:r>
      <w:r>
        <w:t xml:space="preserve">In accordance with the program approved by the State Board of Education, the board of trustees of each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provide for the treatment of any student determined to have dyslexia or a related disorder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and implement a policy requiring the district to comply with all rules and standards adopted by the State Board of Education to implement the program,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Dyslexia Handbook: Procedures Concerning Dyslexia and Related Disorders, as adopted by the State Board of Education, and its subsequent amendments;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guidance published by the commissioner to assist the district in implementing the program</w:t>
      </w:r>
      <w:r>
        <w:t xml:space="preserve">.</w:t>
      </w:r>
    </w:p>
    <w:p w:rsidR="003F3435" w:rsidRDefault="0032493E">
      <w:pPr>
        <w:spacing w:line="480" w:lineRule="auto"/>
        <w:ind w:firstLine="720"/>
        <w:jc w:val="both"/>
      </w:pPr>
      <w:r>
        <w:t xml:space="preserve">(c-1)</w:t>
      </w:r>
      <w:r xml:space="preserve">
        <w:t> </w:t>
      </w:r>
      <w:r xml:space="preserve">
        <w:t> </w:t>
      </w:r>
      <w:r>
        <w:t xml:space="preserve">The agency by rule shall develop procedures designed to allow the agency to:</w:t>
      </w:r>
    </w:p>
    <w:p w:rsidR="003F3435" w:rsidRDefault="0032493E">
      <w:pPr>
        <w:spacing w:line="480" w:lineRule="auto"/>
        <w:ind w:firstLine="1440"/>
        <w:jc w:val="both"/>
      </w:pPr>
      <w:r>
        <w:t xml:space="preserve">(1)</w:t>
      </w:r>
      <w:r xml:space="preserve">
        <w:t> </w:t>
      </w:r>
      <w:r xml:space="preserve">
        <w:t> </w:t>
      </w:r>
      <w:r>
        <w:t xml:space="preserve">effectively audit and monitor and periodically conduct site visits of all school districts to ensure that districts are complying with this section, including the program approved by the State Board of Education under this section;</w:t>
      </w:r>
    </w:p>
    <w:p w:rsidR="003F3435" w:rsidRDefault="0032493E">
      <w:pPr>
        <w:spacing w:line="480" w:lineRule="auto"/>
        <w:ind w:firstLine="1440"/>
        <w:jc w:val="both"/>
      </w:pPr>
      <w:r>
        <w:t xml:space="preserve">(2)</w:t>
      </w:r>
      <w:r xml:space="preserve">
        <w:t> </w:t>
      </w:r>
      <w:r xml:space="preserve">
        <w:t> </w:t>
      </w:r>
      <w:r>
        <w:t xml:space="preserve">identify any problems school districts experience in complying with this section, including the program approved by the State Board of Education under this section;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develop reasonable and appropriate remedial strategies to address school district noncompliance and ensure the purposes of this section are accomplished</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solicit input from parents of students enrolled in a school district during the auditing and monitoring of the district under Subdivision (1) regarding the district's implementation of the program approved by the State Board of Education under this section</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June 30, 2024, the State Board of Education shall revise the Dyslexia Handbook: Procedures Concerning Dyslexia and Related Disorders, as adopted by the State Board of Education, to conform with Section 7.102, Education Code, as amended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3928 was passed by the House on May 3, 2023, by the following vote:</w:t>
      </w:r>
      <w:r xml:space="preserve">
        <w:t> </w:t>
      </w:r>
      <w:r xml:space="preserve">
        <w:t> </w:t>
      </w:r>
      <w:r>
        <w:t xml:space="preserve">Yeas 145, Nays 1, 1 present, not voting; and that the House concurred in Senate amendments to H.B. No. 3928 on May 19, 2023, by the following vote:</w:t>
      </w:r>
      <w:r xml:space="preserve">
        <w:t> </w:t>
      </w:r>
      <w:r xml:space="preserve">
        <w:t> </w:t>
      </w:r>
      <w:r>
        <w:t xml:space="preserve">Yeas 140, Nays 0,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3928 was passed by the Senate, with amendments, on May 17,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