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88R13360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3950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maintenance of a tow rotation list by the commissioners court or sheriff's office of certain counties; authorizing fees;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2308.209,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this section does not apply to a county with a population of 800,000 or more that is adjacent to a county with a population of 3.3 million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2308, Occupations Code, is amended by adding Section 2308.2095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2308.2095.</w:t>
      </w:r>
      <w:r>
        <w:rPr>
          <w:u w:val="single"/>
        </w:rPr>
        <w:t xml:space="preserve"> </w:t>
      </w:r>
      <w:r>
        <w:rPr>
          <w:u w:val="single"/>
        </w:rPr>
        <w:t xml:space="preserve"> </w:t>
      </w:r>
      <w:r>
        <w:rPr>
          <w:u w:val="single"/>
        </w:rPr>
        <w:t xml:space="preserve">COUNTY ADMINISTRATION OF TOW ROTATION LIST IN CERTAIN COUNTIES.  (a) </w:t>
      </w:r>
      <w:r>
        <w:rPr>
          <w:u w:val="single"/>
        </w:rPr>
        <w:t xml:space="preserve"> </w:t>
      </w:r>
      <w:r>
        <w:rPr>
          <w:u w:val="single"/>
        </w:rPr>
        <w:t xml:space="preserve">This section applies only to the unincorporated area of a county with a population of 800,000 or more that is adjacent to a county with a population of 3.3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may maintain a list of towing companies to perform nonconsent tows of motor vehicles initiated by a peace officer investigating a traffic accident or a traffic incident. </w:t>
      </w:r>
      <w:r>
        <w:rPr>
          <w:u w:val="single"/>
        </w:rPr>
        <w:t xml:space="preserve"> </w:t>
      </w:r>
      <w:r>
        <w:rPr>
          <w:u w:val="single"/>
        </w:rPr>
        <w:t xml:space="preserve">The towing companies must operate in a county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commissioners court of a county may delegate to the sheriff's office of a county the authority under Subsection (b) to maintain a list of towing companies.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initiating a nonconsent tow of a motor vehicle involved in a traffic accident or traffic incident that the officer is investigating shall notify the commissioners court or sheriff's office, as applicable, that the tow is being initiated. </w:t>
      </w:r>
      <w:r>
        <w:rPr>
          <w:u w:val="single"/>
        </w:rPr>
        <w:t xml:space="preserve"> </w:t>
      </w:r>
      <w:r>
        <w:rPr>
          <w:u w:val="single"/>
        </w:rPr>
        <w:t xml:space="preserve">The commissioners court or sheriff's office, as applicable, shall contact successive towing companies on the tow rotation list until a company agrees to carry out the tow.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commissioners court or sheriff's office, as applicable, may impose an administrative fee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towing company for inclusion on the tow rotation list;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operator of a vehicle subject to a nonconsent tow performed by a towing company included on the tow rotation list for facilitating the tow.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the fees collected under Subsection (e) may not exceed the amount necessary to implement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towing company performing the tow shall collect an administrative fee imposed under Subsection (e)(2) and remit the fee to the county. </w:t>
      </w:r>
      <w:r>
        <w:rPr>
          <w:u w:val="single"/>
        </w:rPr>
        <w:t xml:space="preserve"> </w:t>
      </w:r>
      <w:r>
        <w:rPr>
          <w:u w:val="single"/>
        </w:rPr>
        <w:t xml:space="preserve">A fee collected under this subsection is separate from a fee collected by the towing company for performing the tow.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commissioners court of a county in which a list is maintained under Subsection (b) shall adopt policies to implement this section in a manner that ensures: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equal distribution of nonconsent tows among the towing companies that perform nonconsent tows in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protection, including fair pricing, for owners or operators of motor vehicles towed by towing companies on the tow rotation list.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commissioners court or sheriff's office, as applicable, shall make a list maintained under this section available for public inspection.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 county in which a list is maintained under Subsection (b), a person commits an offense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arrives at the scene of a traffic accident or traffic incident to perform a nonconsent tow of a motor vehicle without first being contacted by the commissioners court or sheriff's office, as applicable;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directly or indirectly solicits, on streets located in the county, towing services, including towing, removing, repairing, wrecking, storing, trading, selling, or purchasing related to a vehicle that has been damaged in an accident to the extent that it cannot be normally and safely driven;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enters the scene of a traffic accident, traffic incident, or other area under the control of a peace officer without the permission of the peace officer.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offense under Subsection (j) is a misdemeanor punishable by a fine of not less than $1 or more than $200.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