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district judge or former district judge for burial in the State Cemetery.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2165.256(d) and (e), Government Code, are amended to read as follows:</w:t>
      </w:r>
    </w:p>
    <w:p w:rsidR="003F3435" w:rsidRDefault="0032493E">
      <w:pPr>
        <w:spacing w:line="480" w:lineRule="auto"/>
        <w:ind w:firstLine="720"/>
        <w:jc w:val="both"/>
      </w:pPr>
      <w:r>
        <w:t xml:space="preserve">(d)</w:t>
      </w:r>
      <w:r xml:space="preserve">
        <w:t> </w:t>
      </w:r>
      <w:r xml:space="preserve">
        <w:t> </w:t>
      </w:r>
      <w:r>
        <w:t xml:space="preserve">Persons eligible for burial in the State Cemetery are:</w:t>
      </w:r>
    </w:p>
    <w:p w:rsidR="003F3435" w:rsidRDefault="0032493E">
      <w:pPr>
        <w:spacing w:line="480" w:lineRule="auto"/>
        <w:ind w:firstLine="1440"/>
        <w:jc w:val="both"/>
      </w:pPr>
      <w:r>
        <w:t xml:space="preserve">(1)</w:t>
      </w:r>
      <w:r xml:space="preserve">
        <w:t> </w:t>
      </w:r>
      <w:r xml:space="preserve">
        <w:t> </w:t>
      </w:r>
      <w:r>
        <w:t xml:space="preserve">a former member of the legislature or a member who dies in office;</w:t>
      </w:r>
    </w:p>
    <w:p w:rsidR="003F3435" w:rsidRDefault="0032493E">
      <w:pPr>
        <w:spacing w:line="480" w:lineRule="auto"/>
        <w:ind w:firstLine="1440"/>
        <w:jc w:val="both"/>
      </w:pPr>
      <w:r>
        <w:t xml:space="preserve">(2)</w:t>
      </w:r>
      <w:r xml:space="preserve">
        <w:t> </w:t>
      </w:r>
      <w:r xml:space="preserve">
        <w:t> </w:t>
      </w:r>
      <w:r>
        <w:t xml:space="preserve">a former elective state official or an elective state official who dies in office;</w:t>
      </w:r>
    </w:p>
    <w:p w:rsidR="003F3435" w:rsidRDefault="0032493E">
      <w:pPr>
        <w:spacing w:line="480" w:lineRule="auto"/>
        <w:ind w:firstLine="1440"/>
        <w:jc w:val="both"/>
      </w:pPr>
      <w:r>
        <w:t xml:space="preserve">(3)</w:t>
      </w:r>
      <w:r xml:space="preserve">
        <w:t> </w:t>
      </w:r>
      <w:r xml:space="preserve">
        <w:t> </w:t>
      </w:r>
      <w:r>
        <w:t xml:space="preserve">a former state official or a state official who dies in office who has been appointed by the governor and confirmed by the senate and who served at least 10 years in the office to which appointed;</w:t>
      </w:r>
    </w:p>
    <w:p w:rsidR="003F3435" w:rsidRDefault="0032493E">
      <w:pPr>
        <w:spacing w:line="480" w:lineRule="auto"/>
        <w:ind w:firstLine="1440"/>
        <w:jc w:val="both"/>
      </w:pPr>
      <w:r>
        <w:t xml:space="preserve">(4)</w:t>
      </w:r>
      <w:r xml:space="preserve">
        <w:t> </w:t>
      </w:r>
      <w:r xml:space="preserve">
        <w:t> </w:t>
      </w:r>
      <w:r>
        <w:t xml:space="preserve">a person specified by a governor's proclamation, subject to review and approval by the committee under Subsection (e);</w:t>
      </w:r>
    </w:p>
    <w:p w:rsidR="003F3435" w:rsidRDefault="0032493E">
      <w:pPr>
        <w:spacing w:line="480" w:lineRule="auto"/>
        <w:ind w:firstLine="1440"/>
        <w:jc w:val="both"/>
      </w:pPr>
      <w:r>
        <w:t xml:space="preserve">(5)</w:t>
      </w:r>
      <w:r xml:space="preserve">
        <w:t> </w:t>
      </w:r>
      <w:r xml:space="preserve">
        <w:t> </w:t>
      </w:r>
      <w:r>
        <w:t xml:space="preserve">a person specified by a concurrent resolution adopted by the legislature, subject to review and approval by the committee under Subsection (e);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person specified by order of the committee under Subsection (e)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former district judge or a district judge who dies in office</w:t>
      </w:r>
      <w:r>
        <w:t xml:space="preserve">.</w:t>
      </w:r>
    </w:p>
    <w:p w:rsidR="003F3435" w:rsidRDefault="0032493E">
      <w:pPr>
        <w:spacing w:line="480" w:lineRule="auto"/>
        <w:ind w:firstLine="720"/>
        <w:jc w:val="both"/>
      </w:pPr>
      <w:r>
        <w:t xml:space="preserve">(e)</w:t>
      </w:r>
      <w:r xml:space="preserve">
        <w:t> </w:t>
      </w:r>
      <w:r xml:space="preserve">
        <w:t> </w:t>
      </w:r>
      <w:r>
        <w:t xml:space="preserve">The committee shall review the names of state officials presented to the committee for consideration under </w:t>
      </w:r>
      <w:r>
        <w:rPr>
          <w:u w:val="single"/>
        </w:rPr>
        <w:t xml:space="preserve">Subsections</w:t>
      </w:r>
      <w:r>
        <w:t xml:space="preserve"> [</w:t>
      </w:r>
      <w:r>
        <w:rPr>
          <w:strike/>
        </w:rPr>
        <w:t xml:space="preserve">Subsection</w:t>
      </w:r>
      <w:r>
        <w:t xml:space="preserve">] (d)(3) </w:t>
      </w:r>
      <w:r>
        <w:rPr>
          <w:u w:val="single"/>
        </w:rPr>
        <w:t xml:space="preserve">and (7)</w:t>
      </w:r>
      <w:r>
        <w:t xml:space="preserve">, in proclamations under Subsection (d)(4), and in resolutions under Subsection (d)(5).  A person whose name is presented to the committee or who is specified in a proclamation or resolution is eligible for burial in the State Cemetery only if the committee, following its review, finds that the person specified made a significant contribution to Texas history and only if, based on that finding, the committee approves the person's burial in the cemetery.  The committee may by order authorize a burial under Subsection (d)(6) only if the committee finds that the person made a significant contribution to Texas history, which may include a person who served this state through public administration or governmental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