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88R11422 MM-F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Capriglione</w:t>
      </w:r>
      <w:r xml:space="preserve">
        <w:tab wTab="150" tlc="none" cTlc="0"/>
      </w:r>
      <w:r>
        <w:t xml:space="preserve">H.B.</w:t>
      </w:r>
      <w:r xml:space="preserve">
        <w:t> </w:t>
      </w:r>
      <w:r>
        <w:t xml:space="preserve">No.</w:t>
      </w:r>
      <w:r xml:space="preserve">
        <w:t> </w:t>
      </w:r>
      <w:r>
        <w:t xml:space="preserve">3971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financial report filed by an open-enrollment charter school.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12.1168(b),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financial report filed under Section 44.008 by an open-enrollment charter school must separately disclose:</w:t>
      </w:r>
    </w:p>
    <w:p w:rsidR="003F3435" w:rsidRDefault="0032493E">
      <w:pPr>
        <w:spacing w:line="480" w:lineRule="auto"/>
        <w:ind w:firstLine="1440"/>
        <w:jc w:val="both"/>
      </w:pPr>
      <w:r>
        <w:t xml:space="preserve">(1)</w:t>
      </w:r>
      <w:r xml:space="preserve">
        <w:t> </w:t>
      </w:r>
      <w:r xml:space="preserve">
        <w:t> </w:t>
      </w:r>
      <w:r>
        <w:rPr>
          <w:u w:val="single"/>
        </w:rPr>
        <w:t xml:space="preserve">each</w:t>
      </w:r>
      <w:r>
        <w:t xml:space="preserve"> [</w:t>
      </w:r>
      <w:r>
        <w:rPr>
          <w:strike/>
        </w:rPr>
        <w:t xml:space="preserve">all</w:t>
      </w:r>
      <w:r>
        <w:t xml:space="preserve">] financial </w:t>
      </w:r>
      <w:r>
        <w:rPr>
          <w:u w:val="single"/>
        </w:rPr>
        <w:t xml:space="preserve">transaction</w:t>
      </w:r>
      <w:r>
        <w:t xml:space="preserve"> [</w:t>
      </w:r>
      <w:r>
        <w:rPr>
          <w:strike/>
        </w:rPr>
        <w:t xml:space="preserve">transactions</w:t>
      </w:r>
      <w:r>
        <w:t xml:space="preserve">] between the open-enrollment charter school and any related party, separately stating the</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relationship;</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address;</w:t>
      </w:r>
    </w:p>
    <w:p w:rsidR="003F3435" w:rsidRDefault="0032493E">
      <w:pPr>
        <w:spacing w:line="480" w:lineRule="auto"/>
        <w:ind w:firstLine="2160"/>
        <w:jc w:val="both"/>
      </w:pPr>
      <w:r>
        <w:rPr>
          <w:u w:val="single"/>
        </w:rPr>
        <w:t xml:space="preserve">(C)</w:t>
      </w:r>
      <w:r xml:space="preserve">
        <w:t> </w:t>
      </w:r>
      <w:r xml:space="preserve">
        <w:t> </w:t>
      </w:r>
      <w:r>
        <w:t xml:space="preserve">principal</w:t>
      </w:r>
      <w:r>
        <w:rPr>
          <w:u w:val="single"/>
        </w:rPr>
        <w:t xml:space="preserve">;</w:t>
      </w:r>
    </w:p>
    <w:p w:rsidR="003F3435" w:rsidRDefault="0032493E">
      <w:pPr>
        <w:spacing w:line="480" w:lineRule="auto"/>
        <w:ind w:firstLine="2160"/>
        <w:jc w:val="both"/>
      </w:pPr>
      <w:r>
        <w:rPr>
          <w:u w:val="single"/>
        </w:rPr>
        <w:t xml:space="preserve">(D)</w:t>
      </w:r>
      <w:r xml:space="preserve">
        <w:t> </w:t>
      </w:r>
      <w:r xml:space="preserve">
        <w:t> </w:t>
      </w:r>
      <w:r>
        <w:t xml:space="preserve">[</w:t>
      </w:r>
      <w:r>
        <w:rPr>
          <w:strike/>
        </w:rPr>
        <w:t xml:space="preserve">,</w:t>
      </w:r>
      <w:r>
        <w:t xml:space="preserve">] interest</w:t>
      </w:r>
      <w:r>
        <w:rPr>
          <w:u w:val="single"/>
        </w:rPr>
        <w:t xml:space="preserve">;</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annual and total contract payments including a description of goods or services;</w:t>
      </w:r>
      <w:r>
        <w:t xml:space="preserve"> [</w:t>
      </w:r>
      <w:r>
        <w:rPr>
          <w:strike/>
        </w:rPr>
        <w:t xml:space="preserve">,</w:t>
      </w:r>
      <w:r>
        <w:t xml:space="preserve">] and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annual and total</w:t>
      </w:r>
      <w:r>
        <w:t xml:space="preserve"> lease payments </w:t>
      </w:r>
      <w:r>
        <w:rPr>
          <w:u w:val="single"/>
        </w:rPr>
        <w:t xml:space="preserve">including a description of the property</w:t>
      </w:r>
      <w:r>
        <w:t xml:space="preserve">;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the total compensation and benefits provided by the school and any related party for each member of the governing body and each officer and administrator of the school and the related party</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name and address of any management company;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fees paid during each of the preceding three years to a management company or to any related party for each good, service, or item,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management services;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branding or licensing;</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advertising;</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student recruitment;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instructional costs including curriculum and professional development;</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facility development;</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student uniforms; and</w:t>
      </w:r>
      <w:r>
        <w:t xml:space="preserve"> </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teacher salaries</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44.008(f), Education Code, is amended to read as follows:</w:t>
      </w:r>
    </w:p>
    <w:p w:rsidR="003F3435" w:rsidRDefault="0032493E">
      <w:pPr>
        <w:spacing w:line="480" w:lineRule="auto"/>
        <w:ind w:firstLine="720"/>
        <w:jc w:val="both"/>
      </w:pPr>
      <w:r>
        <w:t xml:space="preserve">(f)</w:t>
      </w:r>
      <w:r xml:space="preserve">
        <w:t> </w:t>
      </w:r>
      <w:r xml:space="preserve">
        <w:t> </w:t>
      </w:r>
      <w:r>
        <w:t xml:space="preserve">An open-enrollment charter school shall provide an accounting of each parcel of the school's </w:t>
      </w:r>
      <w:r>
        <w:rPr>
          <w:u w:val="single"/>
        </w:rPr>
        <w:t xml:space="preserve">owned or leased</w:t>
      </w:r>
      <w:r>
        <w:t xml:space="preserve"> real property, including identifying the</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address;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owner;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purpose and use of each parcel;</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name of each campus listed;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annual and total</w:t>
      </w:r>
      <w:r>
        <w:t xml:space="preserve"> amount of local, state, and federal funds used to purchase</w:t>
      </w:r>
      <w:r>
        <w:rPr>
          <w:u w:val="single"/>
        </w:rPr>
        <w:t xml:space="preserve">, lease,</w:t>
      </w:r>
      <w:r>
        <w:t xml:space="preserve"> or improve each parcel of property.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3971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