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3976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Women's Health Care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114 to read as follows:</w:t>
      </w:r>
    </w:p>
    <w:p w:rsidR="003F3435" w:rsidRDefault="0032493E">
      <w:pPr>
        <w:spacing w:line="480" w:lineRule="auto"/>
        <w:jc w:val="center"/>
      </w:pPr>
      <w:r>
        <w:rPr>
          <w:u w:val="single"/>
        </w:rPr>
        <w:t xml:space="preserve">CHAPTER 114. </w:t>
      </w:r>
      <w:r>
        <w:rPr>
          <w:u w:val="single"/>
        </w:rPr>
        <w:t xml:space="preserve"> </w:t>
      </w:r>
      <w:r>
        <w:rPr>
          <w:u w:val="single"/>
        </w:rPr>
        <w:t xml:space="preserve">TEXAS WOMEN'S HEALTH CARE CONSORTIUM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"Consortium" means the Texas Women's Health Care Consortium.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committee" means the executive committee of the consortium.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health-related institution of higher education" means an institution listed in Section 114.052(1).</w:t>
      </w:r>
    </w:p>
    <w:p w:rsidR="003F3435" w:rsidRDefault="0032493E">
      <w:pPr>
        <w:spacing w:line="480" w:lineRule="auto"/>
        <w:jc w:val="center"/>
      </w:pPr>
      <w:r>
        <w:rPr>
          <w:u w:val="single"/>
        </w:rPr>
        <w:t xml:space="preserve">SUBCHAPTER B. </w:t>
      </w:r>
      <w:r>
        <w:rPr>
          <w:u w:val="single"/>
        </w:rPr>
        <w:t xml:space="preserve"> </w:t>
      </w:r>
      <w:r>
        <w:rPr>
          <w:u w:val="single"/>
        </w:rPr>
        <w:t xml:space="preserve">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114.051.</w:t>
      </w:r>
      <w:r>
        <w:rPr>
          <w:u w:val="single"/>
        </w:rPr>
        <w:t xml:space="preserve"> </w:t>
      </w:r>
      <w:r>
        <w:rPr>
          <w:u w:val="single"/>
        </w:rPr>
        <w:t xml:space="preserve"> </w:t>
      </w:r>
      <w:r>
        <w:rPr>
          <w:u w:val="single"/>
        </w:rPr>
        <w:t xml:space="preserve">ESTABLISHMENT; PURPOSE. </w:t>
      </w:r>
      <w:r>
        <w:rPr>
          <w:u w:val="single"/>
        </w:rPr>
        <w:t xml:space="preserve"> </w:t>
      </w:r>
      <w:r>
        <w:rPr>
          <w:u w:val="single"/>
        </w:rPr>
        <w:t xml:space="preserve">The Texas Women's Health Care Consortium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preventative health care services for women, including cancer screenings, reproductive health care, and immunizations, through telehealth or any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perinatal and postpartum care services for women by telehealth or any other means, including telemonitoring;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leverage the expertise and capacity of the participating health-related institutions of higher education to address urgent women's health challenges and improve the women's health care system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enhance the state's ability to address women's health care needs through collaboration of the participating health-related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114.052.</w:t>
      </w:r>
      <w:r>
        <w:rPr>
          <w:u w:val="single"/>
        </w:rPr>
        <w:t xml:space="preserve"> </w:t>
      </w:r>
      <w:r>
        <w:rPr>
          <w:u w:val="single"/>
        </w:rPr>
        <w:t xml:space="preserve"> </w:t>
      </w:r>
      <w:r>
        <w:rPr>
          <w:u w:val="single"/>
        </w:rPr>
        <w:t xml:space="preserve">CONSORTIUM COMPOSITION.  The consortium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health-related institutions of higher education: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Baylor College of Medicine;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A&amp;M University System Health Science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Texas Tech University Health Sciences Center;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Texas Tech University Health Sciences Center at El Paso;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University of North Texas Health Science Center at Fort Worth;</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Dell Medical School at The University of Texas at Austin;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University of Texas M.D. Anderson Cancer Center;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University of Texas Medical Branch at Galveston;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University of Texas Health Science Center at Houston;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University of Texas Health Science Center at San Antonio;</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School of Medicine at The University of Texas Rio Grande Valley;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University of Texas Health Science Center at Tyler;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University of Texas Southwestern Medical Center;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Sam Houston State University College of Osteopathic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nonprofit organizations that focus on women's health care, designated by a majority of the members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entity that the executive committee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114.053.</w:t>
      </w:r>
      <w:r>
        <w:rPr>
          <w:u w:val="single"/>
        </w:rPr>
        <w:t xml:space="preserve"> </w:t>
      </w:r>
      <w:r>
        <w:rPr>
          <w:u w:val="single"/>
        </w:rPr>
        <w:t xml:space="preserve"> </w:t>
      </w:r>
      <w:r>
        <w:rPr>
          <w:u w:val="single"/>
        </w:rPr>
        <w:t xml:space="preserve">ADMINISTRATIVE ATTACHMENT.  The consortium is administratively attached to the Texas Higher Education Coordinating Board for the purpose of receiving and administering appropriations and other funds under this chapter.</w:t>
      </w:r>
      <w:r>
        <w:rPr>
          <w:u w:val="single"/>
        </w:rPr>
        <w:t xml:space="preserve"> </w:t>
      </w:r>
      <w:r>
        <w:rPr>
          <w:u w:val="single"/>
        </w:rPr>
        <w:t xml:space="preserve"> </w:t>
      </w:r>
      <w:r>
        <w:rPr>
          <w:u w:val="single"/>
        </w:rPr>
        <w:t xml:space="preserve">The board is not responsible for providing to the consortium personnel, human resources, contract monitoring, purchasing, or any other administrative support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114.054.</w:t>
      </w:r>
      <w:r>
        <w:rPr>
          <w:u w:val="single"/>
        </w:rPr>
        <w:t xml:space="preserve"> </w:t>
      </w:r>
      <w:r>
        <w:rPr>
          <w:u w:val="single"/>
        </w:rPr>
        <w:t xml:space="preserve"> </w:t>
      </w:r>
      <w:r>
        <w:rPr>
          <w:u w:val="single"/>
        </w:rPr>
        <w:t xml:space="preserve">FUNDING.  The consortium may accept and use for purposes of this chapter money appropriated by the legislature and grants, gifts, and donations from public and private sources.</w:t>
      </w:r>
    </w:p>
    <w:p w:rsidR="003F3435" w:rsidRDefault="0032493E">
      <w:pPr>
        <w:spacing w:line="480" w:lineRule="auto"/>
        <w:jc w:val="center"/>
      </w:pPr>
      <w:r>
        <w:rPr>
          <w:u w:val="single"/>
        </w:rPr>
        <w:t xml:space="preserve">SUBCHAPTER C. </w:t>
      </w:r>
      <w:r>
        <w:rPr>
          <w:u w:val="single"/>
        </w:rPr>
        <w:t xml:space="preserve"> </w:t>
      </w:r>
      <w:r>
        <w:rPr>
          <w:u w:val="single"/>
        </w:rPr>
        <w:t xml:space="preserve">EXECUTIVE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114.101.</w:t>
      </w:r>
      <w:r>
        <w:rPr>
          <w:u w:val="single"/>
        </w:rPr>
        <w:t xml:space="preserve"> </w:t>
      </w:r>
      <w:r>
        <w:rPr>
          <w:u w:val="single"/>
        </w:rPr>
        <w:t xml:space="preserve"> </w:t>
      </w:r>
      <w:r>
        <w:rPr>
          <w:u w:val="single"/>
        </w:rPr>
        <w:t xml:space="preserve">EXECUTIVE COMMITTEE COMPOSITION.  The consortium is governed by an executive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department of obstetrics and gynecology or family medicine of each participating health-related institution of higher education or a licensed obstetrics and gynecology physician, family medicine physician, or maternal-fetal medicine medical specialist designated by the chair to serve in the chair's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the commission with expertise in women's health, appointed by the executive commissioner;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Texas Higher Education Coordinating Board, appointed by the commissioner of the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each nonprofit organization described by Section 114.052(4) that is part of the consortium, designated by a majority of the members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representative designated by a majority of the members described by Subdivision (1) at the request of the executive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114.102.</w:t>
      </w:r>
      <w:r>
        <w:rPr>
          <w:u w:val="single"/>
        </w:rPr>
        <w:t xml:space="preserve"> </w:t>
      </w:r>
      <w:r>
        <w:rPr>
          <w:u w:val="single"/>
        </w:rPr>
        <w:t xml:space="preserve"> </w:t>
      </w:r>
      <w:r>
        <w:rPr>
          <w:u w:val="single"/>
        </w:rPr>
        <w:t xml:space="preserve">VACANCY.  A vacancy on the executive committee shall be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114.103.</w:t>
      </w:r>
      <w:r>
        <w:rPr>
          <w:u w:val="single"/>
        </w:rPr>
        <w:t xml:space="preserve"> </w:t>
      </w:r>
      <w:r>
        <w:rPr>
          <w:u w:val="single"/>
        </w:rPr>
        <w:t xml:space="preserve"> </w:t>
      </w:r>
      <w:r>
        <w:rPr>
          <w:u w:val="single"/>
        </w:rPr>
        <w:t xml:space="preserve">PRESIDING OFFICER.  The executive committee shall elect a presiding officer from among the membership of the executive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114.104.</w:t>
      </w:r>
      <w:r>
        <w:rPr>
          <w:u w:val="single"/>
        </w:rPr>
        <w:t xml:space="preserve"> </w:t>
      </w:r>
      <w:r>
        <w:rPr>
          <w:u w:val="single"/>
        </w:rPr>
        <w:t xml:space="preserve"> </w:t>
      </w:r>
      <w:r>
        <w:rPr>
          <w:u w:val="single"/>
        </w:rPr>
        <w:t xml:space="preserve">GENERAL DUTIES.  The executive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policies, procedures, and guidelines for the operation of the consortium;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oversee the administration of the consortium, including the use of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and evaluate applications and proposals from the participating health-related institutions of higher education and other entities applying for grants and contracts for research, education, and health care services related to women's health;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criteria for awarding grants and contracts for research, education, and health care services related to women's health;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technical assistance to the participating health-related institutions of higher education and other entities applying for grants and contracts for research, education, and health care services related to women's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a fellowship program for obstetrics and gynecology physicians who have completed residency and are interested in pursuing a career in women's health, with a focus on serving underserved areas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 a program to fund residency positions for obstetrics and gynecology physicians, with a focus on serving underserved areas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oversight and evaluation of the fellowship program and residency position program;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report annually to the governor, lieutenant governor, and speaker of the house of representatives on the activities and achievements of the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114.105.</w:t>
      </w:r>
      <w:r>
        <w:rPr>
          <w:u w:val="single"/>
        </w:rPr>
        <w:t xml:space="preserve"> </w:t>
      </w:r>
      <w:r>
        <w:rPr>
          <w:u w:val="single"/>
        </w:rPr>
        <w:t xml:space="preserve"> </w:t>
      </w:r>
      <w:r>
        <w:rPr>
          <w:u w:val="single"/>
        </w:rPr>
        <w:t xml:space="preserve">MEETINGS.  The executive committee shall meet at least quarterly or more frequently at the call of the presiding officer.</w:t>
      </w:r>
    </w:p>
    <w:p w:rsidR="003F3435" w:rsidRDefault="0032493E">
      <w:pPr>
        <w:spacing w:line="480" w:lineRule="auto"/>
        <w:jc w:val="center"/>
      </w:pPr>
      <w:r>
        <w:rPr>
          <w:u w:val="single"/>
        </w:rPr>
        <w:t xml:space="preserve">SUBCHAPTER D. </w:t>
      </w:r>
      <w:r>
        <w:rPr>
          <w:u w:val="single"/>
        </w:rPr>
        <w:t xml:space="preserve"> </w:t>
      </w:r>
      <w:r>
        <w:rPr>
          <w:u w:val="single"/>
        </w:rPr>
        <w:t xml:space="preserve">WOMEN'S HEALTH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114.151.</w:t>
      </w:r>
      <w:r>
        <w:rPr>
          <w:u w:val="single"/>
        </w:rPr>
        <w:t xml:space="preserve"> </w:t>
      </w:r>
      <w:r>
        <w:rPr>
          <w:u w:val="single"/>
        </w:rPr>
        <w:t xml:space="preserve"> </w:t>
      </w:r>
      <w:r>
        <w:rPr>
          <w:u w:val="single"/>
        </w:rPr>
        <w:t xml:space="preserve">WOMEN'S HEALTH CARE EXPANSION. </w:t>
      </w:r>
      <w:r>
        <w:rPr>
          <w:u w:val="single"/>
        </w:rPr>
        <w:t xml:space="preserve"> </w:t>
      </w:r>
      <w:r>
        <w:rPr>
          <w:u w:val="single"/>
        </w:rPr>
        <w:t xml:space="preserve">(a) </w:t>
      </w:r>
      <w:r>
        <w:rPr>
          <w:u w:val="single"/>
        </w:rPr>
        <w:t xml:space="preserve"> </w:t>
      </w:r>
      <w:r>
        <w:rPr>
          <w:u w:val="single"/>
        </w:rPr>
        <w:t xml:space="preserve">The executive committee may award grants to participating health-related institutions of higher education to fund research, education, and health care services related to women's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committee shall develop eligibility criteria for participating institutions of higher education that apply for grants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committee shall provide administrative and technical support to a participating institution of higher education that is awarded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114.152.</w:t>
      </w:r>
      <w:r>
        <w:rPr>
          <w:u w:val="single"/>
        </w:rPr>
        <w:t xml:space="preserve"> </w:t>
      </w:r>
      <w:r>
        <w:rPr>
          <w:u w:val="single"/>
        </w:rPr>
        <w:t xml:space="preserve"> </w:t>
      </w:r>
      <w:r>
        <w:rPr>
          <w:u w:val="single"/>
        </w:rPr>
        <w:t xml:space="preserve">WOMEN'S HEALTH PHYSICIAN FELLOWSHIP. </w:t>
      </w:r>
      <w:r>
        <w:rPr>
          <w:u w:val="single"/>
        </w:rPr>
        <w:t xml:space="preserve"> </w:t>
      </w:r>
      <w:r>
        <w:rPr>
          <w:u w:val="single"/>
        </w:rPr>
        <w:t xml:space="preserve">(a) </w:t>
      </w:r>
      <w:r>
        <w:rPr>
          <w:u w:val="single"/>
        </w:rPr>
        <w:t xml:space="preserve"> </w:t>
      </w:r>
      <w:r>
        <w:rPr>
          <w:u w:val="single"/>
        </w:rPr>
        <w:t xml:space="preserve">The executive committee may provide funding for women's health physician fellowships, including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obstetrics and gynecology physicians who have completed a residency program and have a demonstrated interest in providing women's health care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residency program positions for obstetrics and gynecology physicians who have a demonstrated interest in providing women's health care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funding under Subsection (a), the executive committee shall give priority to physicians serving in underserved areas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committee shall develop eligibility criteria for obstetrics and gynecology physicians applying for fellowships under this section.</w:t>
      </w:r>
    </w:p>
    <w:p w:rsidR="003F3435" w:rsidRDefault="0032493E">
      <w:pPr>
        <w:spacing w:line="480" w:lineRule="auto"/>
        <w:jc w:val="center"/>
      </w:pPr>
      <w:r>
        <w:rPr>
          <w:u w:val="single"/>
        </w:rPr>
        <w:t xml:space="preserve">SUBCHAPTER E. </w:t>
      </w:r>
      <w:r>
        <w:rPr>
          <w:u w:val="single"/>
        </w:rPr>
        <w:t xml:space="preserve"> </w:t>
      </w:r>
      <w:r>
        <w:rPr>
          <w:u w:val="single"/>
        </w:rPr>
        <w:t xml:space="preserve">WOMEN'S HEALTH MOBILE HEALTH CLINICS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114.201.</w:t>
      </w:r>
      <w:r>
        <w:rPr>
          <w:u w:val="single"/>
        </w:rPr>
        <w:t xml:space="preserve"> </w:t>
      </w:r>
      <w:r>
        <w:rPr>
          <w:u w:val="single"/>
        </w:rPr>
        <w:t xml:space="preserve"> </w:t>
      </w:r>
      <w:r>
        <w:rPr>
          <w:u w:val="single"/>
        </w:rPr>
        <w:t xml:space="preserve">ESTABLISHMENT OF WOMEN'S HEALTH MOBILE HEALTH CLINICS. </w:t>
      </w:r>
      <w:r>
        <w:rPr>
          <w:u w:val="single"/>
        </w:rPr>
        <w:t xml:space="preserve"> </w:t>
      </w:r>
      <w:r>
        <w:rPr>
          <w:u w:val="single"/>
        </w:rPr>
        <w:t xml:space="preserve">The executive committee shall establish or expand existing mobile health clinics at the participating health-related institutions of higher education to provide health care services for women in underserved areas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114.202.</w:t>
      </w:r>
      <w:r>
        <w:rPr>
          <w:u w:val="single"/>
        </w:rPr>
        <w:t xml:space="preserve"> </w:t>
      </w:r>
      <w:r>
        <w:rPr>
          <w:u w:val="single"/>
        </w:rPr>
        <w:t xml:space="preserve"> </w:t>
      </w:r>
      <w:r>
        <w:rPr>
          <w:u w:val="single"/>
        </w:rPr>
        <w:t xml:space="preserve">REQUIREMENTS FOR MOBILE HEALTH CLINICS.  Each mobile health clinic established or expanded under this subchapter must include licensed health care professionals, including at least one obstetrics and gynecology or family medicine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114.203.</w:t>
      </w:r>
      <w:r>
        <w:rPr>
          <w:u w:val="single"/>
        </w:rPr>
        <w:t xml:space="preserve"> </w:t>
      </w:r>
      <w:r>
        <w:rPr>
          <w:u w:val="single"/>
        </w:rPr>
        <w:t xml:space="preserve"> </w:t>
      </w:r>
      <w:r>
        <w:rPr>
          <w:u w:val="single"/>
        </w:rPr>
        <w:t xml:space="preserve">MOBILE HEALTH CLINIC SERVICES.  A mobile health clinic established or expanded under this subchapter shall provide preventative health care services for women, including cancer screenings, reproductive health care services, and immunizations in person or by using telehealth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the commissioner of the Texas Higher Education Coordinating Board, and the members of the executive committee described by Section 114.101(1), Health and Safety Code, as added by this Act, shall make the appointments required by Section 114.101,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