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88R19965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 Price, Lalani</w:t>
      </w:r>
      <w:r xml:space="preserve">
        <w:tab wTab="150" tlc="none" cTlc="0"/>
      </w:r>
      <w:r>
        <w:t xml:space="preserve">H.B.</w:t>
      </w:r>
      <w:r xml:space="preserve">
        <w:t> </w:t>
      </w:r>
      <w:r>
        <w:t xml:space="preserve">No.</w:t>
      </w:r>
      <w:r xml:space="preserve">
        <w:t> </w:t>
      </w:r>
      <w:r>
        <w:t xml:space="preserve">3990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3990:</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3990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existing surface water and groundwater interaction data and analyses.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SURFACE WATER AND GROUNDWATER DATA ANALYSIS.  (a) </w:t>
      </w:r>
      <w:r>
        <w:t xml:space="preserve"> </w:t>
      </w:r>
      <w:r>
        <w:t xml:space="preserve">The board, in cooperation with the commission, shall conduct a study to:</w:t>
      </w:r>
    </w:p>
    <w:p w:rsidR="003F3435" w:rsidRDefault="0032493E">
      <w:pPr>
        <w:spacing w:line="480" w:lineRule="auto"/>
        <w:ind w:firstLine="1440"/>
        <w:jc w:val="both"/>
      </w:pPr>
      <w:r>
        <w:t xml:space="preserve">(1)</w:t>
      </w:r>
      <w:r xml:space="preserve">
        <w:t> </w:t>
      </w:r>
      <w:r xml:space="preserve">
        <w:t> </w:t>
      </w:r>
      <w:r>
        <w:t xml:space="preserve">compile and review data and analyses from existing studies conducted on the interaction between surface water and groundwater in this state;</w:t>
      </w:r>
    </w:p>
    <w:p w:rsidR="003F3435" w:rsidRDefault="0032493E">
      <w:pPr>
        <w:spacing w:line="480" w:lineRule="auto"/>
        <w:ind w:firstLine="1440"/>
        <w:jc w:val="both"/>
      </w:pPr>
      <w:r>
        <w:t xml:space="preserve">(2)</w:t>
      </w:r>
      <w:r xml:space="preserve">
        <w:t> </w:t>
      </w:r>
      <w:r xml:space="preserve">
        <w:t> </w:t>
      </w:r>
      <w:r>
        <w:t xml:space="preserve">identify areas of the state where there is a strong degree of interaction between surface water and groundwater;</w:t>
      </w:r>
    </w:p>
    <w:p w:rsidR="003F3435" w:rsidRDefault="0032493E">
      <w:pPr>
        <w:spacing w:line="480" w:lineRule="auto"/>
        <w:ind w:firstLine="1440"/>
        <w:jc w:val="both"/>
      </w:pPr>
      <w:r>
        <w:t xml:space="preserve">(3)</w:t>
      </w:r>
      <w:r xml:space="preserve">
        <w:t> </w:t>
      </w:r>
      <w:r xml:space="preserve">
        <w:t> </w:t>
      </w:r>
      <w:r>
        <w:t xml:space="preserve">identify areas of the state where there is a lack of data regarding or there are inadequate models of the interaction between surface water and groundwater; and</w:t>
      </w:r>
    </w:p>
    <w:p w:rsidR="003F3435" w:rsidRDefault="0032493E">
      <w:pPr>
        <w:spacing w:line="480" w:lineRule="auto"/>
        <w:ind w:firstLine="1440"/>
        <w:jc w:val="both"/>
      </w:pPr>
      <w:r>
        <w:t xml:space="preserve">(4)</w:t>
      </w:r>
      <w:r xml:space="preserve">
        <w:t> </w:t>
      </w:r>
      <w:r xml:space="preserve">
        <w:t> </w:t>
      </w:r>
      <w:r>
        <w:t xml:space="preserve">in areas with a strong degree of interaction between surface water and groundwater and where available data are lacking or models are inadequate, determine a method to prioritize:</w:t>
      </w:r>
    </w:p>
    <w:p w:rsidR="003F3435" w:rsidRDefault="0032493E">
      <w:pPr>
        <w:spacing w:line="480" w:lineRule="auto"/>
        <w:ind w:firstLine="2160"/>
        <w:jc w:val="both"/>
      </w:pPr>
      <w:r>
        <w:t xml:space="preserve">(A)</w:t>
      </w:r>
      <w:r xml:space="preserve">
        <w:t> </w:t>
      </w:r>
      <w:r xml:space="preserve">
        <w:t> </w:t>
      </w:r>
      <w:r>
        <w:t xml:space="preserve">additional data collection, including streamflow gain-loss studies and long-term monitoring of springflows; and</w:t>
      </w:r>
    </w:p>
    <w:p w:rsidR="003F3435" w:rsidRDefault="0032493E">
      <w:pPr>
        <w:spacing w:line="480" w:lineRule="auto"/>
        <w:ind w:firstLine="2160"/>
        <w:jc w:val="both"/>
      </w:pPr>
      <w:r>
        <w:t xml:space="preserve">(B)</w:t>
      </w:r>
      <w:r xml:space="preserve">
        <w:t> </w:t>
      </w:r>
      <w:r xml:space="preserve">
        <w:t> </w:t>
      </w:r>
      <w:r>
        <w:t xml:space="preserve">updates of models and improvements to the modeling of the interaction between surface water and groundwater.</w:t>
      </w:r>
    </w:p>
    <w:p w:rsidR="003F3435" w:rsidRDefault="0032493E">
      <w:pPr>
        <w:spacing w:line="480" w:lineRule="auto"/>
        <w:ind w:firstLine="720"/>
        <w:jc w:val="both"/>
      </w:pPr>
      <w:r>
        <w:t xml:space="preserve">(b)</w:t>
      </w:r>
      <w:r xml:space="preserve">
        <w:t> </w:t>
      </w:r>
      <w:r xml:space="preserve">
        <w:t> </w:t>
      </w:r>
      <w:r>
        <w:t xml:space="preserve">The board and the commission may coordinate with groundwater conservation districts, river authorities, governmental entities, and institutions of higher education in compiling and reviewing existing data and analyses on the interaction between surface water and groundwater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2024, the board and the commission shall deliver to the governor, the lieutenant governor, the speaker of the house of representatives, and each member of the legislature a report summarizing the findings and recommendations of the board and the commission based on the study conducted under Section 2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