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88R4245 AJZ/JRR-F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3996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regulating certain firearm transfers, possession of certain firearms, and protective orders prohibiting possession of a firearm;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SHORT TITLE.  This Act shall be known as the Robb Elementary Firearm Safety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PURPOSE.  The purpose of this Act is to ensure the State of Texas is meeting its responsibility to protect the health and safety of all Texans by enacting common sense, evidence-based firearm safety laws.  Texans deserve to live free from the threat and fear of firearm violence.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State of Texas mourns the loss of 19 innocent children and two teachers in a senseless attack on Robb Elementary School in Uvalde, Texas, on May 24, 2022;</w:t>
      </w:r>
    </w:p>
    <w:p w:rsidR="003F3435" w:rsidRDefault="0032493E">
      <w:pPr>
        <w:spacing w:line="480" w:lineRule="auto"/>
        <w:ind w:firstLine="1440"/>
        <w:jc w:val="both"/>
      </w:pPr>
      <w:r>
        <w:t xml:space="preserve">(2)</w:t>
      </w:r>
      <w:r xml:space="preserve">
        <w:t> </w:t>
      </w:r>
      <w:r xml:space="preserve">
        <w:t> </w:t>
      </w:r>
      <w:r>
        <w:t xml:space="preserve">the shooting at Robb Elementary School is the second deadliest school shooting in the history of the United States;</w:t>
      </w:r>
    </w:p>
    <w:p w:rsidR="003F3435" w:rsidRDefault="0032493E">
      <w:pPr>
        <w:spacing w:line="480" w:lineRule="auto"/>
        <w:ind w:firstLine="1440"/>
        <w:jc w:val="both"/>
      </w:pPr>
      <w:r>
        <w:t xml:space="preserve">(3)</w:t>
      </w:r>
      <w:r xml:space="preserve">
        <w:t> </w:t>
      </w:r>
      <w:r xml:space="preserve">
        <w:t> </w:t>
      </w:r>
      <w:r>
        <w:t xml:space="preserve">the victims of the attack are Makenna Lee Elrod, 10; Layla Salazar, 11; Maranda Mathis, 11; Nevaeh Bravo, 10; Jose Manuel Flores, Jr., 10; Xavier Lopez, 10; Tess Marie Mata, 10; Rojelio Torres, 10; Eliahna "Ellie" Amyah Garcia, 9; Eliahna A.</w:t>
      </w:r>
      <w:r xml:space="preserve">
        <w:t> </w:t>
      </w:r>
      <w:r>
        <w:t xml:space="preserve">Torres, 10; Annabell Guadalupe Rodriguez, 10; Jackie Cazares, 9; Uziyah Garcia, 10; Jayce Carmelo Luevanos, 10; Maite Yuleana Rodriguez, 10; Jailah Nicole Silguero, 10; Amerie Jo Garza, 10; Alexandria "Lexi" Aniyah Rubio, 10; Alithia Ramirez, 10; Irma Garcia, fourth grade teacher; and Eva Mireles, fourth grade teacher;</w:t>
      </w:r>
    </w:p>
    <w:p w:rsidR="003F3435" w:rsidRDefault="0032493E">
      <w:pPr>
        <w:spacing w:line="480" w:lineRule="auto"/>
        <w:ind w:firstLine="1440"/>
        <w:jc w:val="both"/>
      </w:pPr>
      <w:r>
        <w:t xml:space="preserve">(4)</w:t>
      </w:r>
      <w:r xml:space="preserve">
        <w:t> </w:t>
      </w:r>
      <w:r xml:space="preserve">
        <w:t> </w:t>
      </w:r>
      <w:r>
        <w:t xml:space="preserve">three of the ten deadliest mass shootings in modern United States history have occurred in Texas in the past five years;</w:t>
      </w:r>
    </w:p>
    <w:p w:rsidR="003F3435" w:rsidRDefault="0032493E">
      <w:pPr>
        <w:spacing w:line="480" w:lineRule="auto"/>
        <w:ind w:firstLine="1440"/>
        <w:jc w:val="both"/>
      </w:pPr>
      <w:r>
        <w:t xml:space="preserve">(5)</w:t>
      </w:r>
      <w:r xml:space="preserve">
        <w:t> </w:t>
      </w:r>
      <w:r xml:space="preserve">
        <w:t> </w:t>
      </w:r>
      <w:r>
        <w:t xml:space="preserve">the following mass shootings have occurred in Texas:</w:t>
      </w:r>
    </w:p>
    <w:p w:rsidR="003F3435" w:rsidRDefault="0032493E">
      <w:pPr>
        <w:spacing w:line="480" w:lineRule="auto"/>
        <w:ind w:firstLine="2160"/>
        <w:jc w:val="both"/>
      </w:pPr>
      <w:r>
        <w:t xml:space="preserve">(A)</w:t>
      </w:r>
      <w:r xml:space="preserve">
        <w:t> </w:t>
      </w:r>
      <w:r xml:space="preserve">
        <w:t> </w:t>
      </w:r>
      <w:r>
        <w:t xml:space="preserve">26 people were killed in Sutherland Springs, Texas, in 2017;</w:t>
      </w:r>
    </w:p>
    <w:p w:rsidR="003F3435" w:rsidRDefault="0032493E">
      <w:pPr>
        <w:spacing w:line="480" w:lineRule="auto"/>
        <w:ind w:firstLine="2160"/>
        <w:jc w:val="both"/>
      </w:pPr>
      <w:r>
        <w:t xml:space="preserve">(B)</w:t>
      </w:r>
      <w:r xml:space="preserve">
        <w:t> </w:t>
      </w:r>
      <w:r xml:space="preserve">
        <w:t> </w:t>
      </w:r>
      <w:r>
        <w:t xml:space="preserve">23 people were killed in Killeen, Texas, in 1991;</w:t>
      </w:r>
    </w:p>
    <w:p w:rsidR="003F3435" w:rsidRDefault="0032493E">
      <w:pPr>
        <w:spacing w:line="480" w:lineRule="auto"/>
        <w:ind w:firstLine="2160"/>
        <w:jc w:val="both"/>
      </w:pPr>
      <w:r>
        <w:t xml:space="preserve">(C)</w:t>
      </w:r>
      <w:r xml:space="preserve">
        <w:t> </w:t>
      </w:r>
      <w:r xml:space="preserve">
        <w:t> </w:t>
      </w:r>
      <w:r>
        <w:t xml:space="preserve">23 people were killed in El Paso, Texas, in 2019;</w:t>
      </w:r>
    </w:p>
    <w:p w:rsidR="003F3435" w:rsidRDefault="0032493E">
      <w:pPr>
        <w:spacing w:line="480" w:lineRule="auto"/>
        <w:ind w:firstLine="2160"/>
        <w:jc w:val="both"/>
      </w:pPr>
      <w:r>
        <w:t xml:space="preserve">(D)</w:t>
      </w:r>
      <w:r xml:space="preserve">
        <w:t> </w:t>
      </w:r>
      <w:r xml:space="preserve">
        <w:t> </w:t>
      </w:r>
      <w:r>
        <w:t xml:space="preserve">21 people were killed in Uvalde, Texas, in 2022;</w:t>
      </w:r>
    </w:p>
    <w:p w:rsidR="003F3435" w:rsidRDefault="0032493E">
      <w:pPr>
        <w:spacing w:line="480" w:lineRule="auto"/>
        <w:ind w:firstLine="2160"/>
        <w:jc w:val="both"/>
      </w:pPr>
      <w:r>
        <w:t xml:space="preserve">(E)</w:t>
      </w:r>
      <w:r xml:space="preserve">
        <w:t> </w:t>
      </w:r>
      <w:r xml:space="preserve">
        <w:t> </w:t>
      </w:r>
      <w:r>
        <w:t xml:space="preserve">17 people were killed at The University of Texas at Austin in 1966;</w:t>
      </w:r>
    </w:p>
    <w:p w:rsidR="003F3435" w:rsidRDefault="0032493E">
      <w:pPr>
        <w:spacing w:line="480" w:lineRule="auto"/>
        <w:ind w:firstLine="2160"/>
        <w:jc w:val="both"/>
      </w:pPr>
      <w:r>
        <w:t xml:space="preserve">(F)</w:t>
      </w:r>
      <w:r xml:space="preserve">
        <w:t> </w:t>
      </w:r>
      <w:r xml:space="preserve">
        <w:t> </w:t>
      </w:r>
      <w:r>
        <w:t xml:space="preserve">13 people were killed in Killeen, Texas, in 2009; and</w:t>
      </w:r>
    </w:p>
    <w:p w:rsidR="003F3435" w:rsidRDefault="0032493E">
      <w:pPr>
        <w:spacing w:line="480" w:lineRule="auto"/>
        <w:ind w:firstLine="2160"/>
        <w:jc w:val="both"/>
      </w:pPr>
      <w:r>
        <w:t xml:space="preserve">(G)</w:t>
      </w:r>
      <w:r xml:space="preserve">
        <w:t> </w:t>
      </w:r>
      <w:r xml:space="preserve">
        <w:t> </w:t>
      </w:r>
      <w:r>
        <w:t xml:space="preserve">10 people were killed in Santa Fe, Texas, in 2018;</w:t>
      </w:r>
    </w:p>
    <w:p w:rsidR="003F3435" w:rsidRDefault="0032493E">
      <w:pPr>
        <w:spacing w:line="480" w:lineRule="auto"/>
        <w:ind w:firstLine="1440"/>
        <w:jc w:val="both"/>
      </w:pPr>
      <w:r>
        <w:t xml:space="preserve">(6)</w:t>
      </w:r>
      <w:r xml:space="preserve">
        <w:t> </w:t>
      </w:r>
      <w:r xml:space="preserve">
        <w:t> </w:t>
      </w:r>
      <w:r>
        <w:t xml:space="preserve">firearm homicide rates for children under 18 have more than doubled in Texas between 2014 and 2020;</w:t>
      </w:r>
    </w:p>
    <w:p w:rsidR="003F3435" w:rsidRDefault="0032493E">
      <w:pPr>
        <w:spacing w:line="480" w:lineRule="auto"/>
        <w:ind w:firstLine="1440"/>
        <w:jc w:val="both"/>
      </w:pPr>
      <w:r>
        <w:t xml:space="preserve">(7)</w:t>
      </w:r>
      <w:r xml:space="preserve">
        <w:t> </w:t>
      </w:r>
      <w:r xml:space="preserve">
        <w:t> </w:t>
      </w:r>
      <w:r>
        <w:t xml:space="preserve">from 2015 to 2020, Texas lost 572 children to firearm homicides, more than any other state; and</w:t>
      </w:r>
    </w:p>
    <w:p w:rsidR="003F3435" w:rsidRDefault="0032493E">
      <w:pPr>
        <w:spacing w:line="480" w:lineRule="auto"/>
        <w:ind w:firstLine="1440"/>
        <w:jc w:val="both"/>
      </w:pPr>
      <w:r>
        <w:t xml:space="preserve">(8)</w:t>
      </w:r>
      <w:r xml:space="preserve">
        <w:t> </w:t>
      </w:r>
      <w:r xml:space="preserve">
        <w:t> </w:t>
      </w:r>
      <w:r>
        <w:t xml:space="preserve">overall firearm homicide rates in Texas have increased 66 percent from 2014 to 2020.</w:t>
      </w:r>
    </w:p>
    <w:p w:rsidR="003F3435" w:rsidRDefault="0032493E">
      <w:pPr>
        <w:spacing w:line="480" w:lineRule="auto"/>
        <w:jc w:val="center"/>
      </w:pPr>
      <w:r>
        <w:t xml:space="preserve">ARTICLE 2.  UNLAWFUL POSSESSION AND TRANSFER OF CERTAIN ASSAULT WEAPONS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46, Penal Code, is amended by adding Section 46.055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46.055.</w:t>
      </w:r>
      <w:r>
        <w:rPr>
          <w:u w:val="single"/>
        </w:rPr>
        <w:t xml:space="preserve"> </w:t>
      </w:r>
      <w:r>
        <w:rPr>
          <w:u w:val="single"/>
        </w:rPr>
        <w:t xml:space="preserve"> </w:t>
      </w:r>
      <w:r>
        <w:rPr>
          <w:u w:val="single"/>
        </w:rPr>
        <w:t xml:space="preserve">UNLAWFUL POSSESSION OF ASSAULT WEAPON.  (a)  In this section, "assault weapon"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semiautomatic centerfire rifle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pistol grip that protrudes conspicuously beneath the action of the firearm;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folding or telescoping stock;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thumbhole stock;</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flash suppressor;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grenade launcher or flare launcher;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semiautomatic centerfire rifle that has a fixed magazine that holds more than 10 rounds of ammunition;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semiautomatic centerfire rifle that has an overall length of less than 30 inches;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semiautomatic shotgun that has the capacity to accept a detachable magazine;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semiautomatic shotgun that has a folding or telescoping stock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thumbhole stock;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semiautomatic pistol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ammunition magazine that attaches to the pistol outside of the pistol grip;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threaded barrel capable of accepting a flash suppressor, forward handgrip, or silencer;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shroud that is attached to or partially or completely encircles the barrel and that permits the shooter to hold the firearm with the non-trigger hand without being burned;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semiautomatic pistol that has a fixed magazine that holds more than 10 rounds of ammunition;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revolving cylinder shotgun;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conversion kit, part, or combination of parts from which an assault weapon can be assembled or with which a firearm may be converted into a weapon described by Subdivision (1), (2), (3), (4), (5), (6), (7), or (8).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younger than 21 years of age commits an offense if the person knowingly possesses an assault weapon.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possessed the assault weapon for the actual discharge of official duties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lawfully possessed the assault weapon on August 31, 2023.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assault weapon that has been rendered permanently inoperable.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46.06, Penal Code, is amended by amending Subsections (a), (c), and (d) and adding Subsections (c-1) and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t>
      </w:r>
      <w:r>
        <w:t xml:space="preserve"> [</w:t>
      </w:r>
      <w:r>
        <w:rPr>
          <w:strike/>
        </w:rPr>
        <w:t xml:space="preserve">to any child younger than 18 years of age any firearm,</w:t>
      </w:r>
      <w:r>
        <w:t xml:space="preserve">] club, [</w:t>
      </w:r>
      <w:r>
        <w:rPr>
          <w:strike/>
        </w:rPr>
        <w:t xml:space="preserve">or</w:t>
      </w:r>
      <w:r>
        <w:t xml:space="preserve">] location-restricted knife</w:t>
      </w:r>
      <w:r>
        <w:rPr>
          <w:u w:val="single"/>
        </w:rPr>
        <w:t xml:space="preserve">, or firearm other than an assault weapon to a person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assault weapon to a person younger than 21 years of age</w:t>
      </w:r>
      <w:r>
        <w:t xml:space="preserv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w:t>
      </w:r>
      <w:r>
        <w:rPr>
          <w:u w:val="single"/>
        </w:rPr>
        <w:t xml:space="preserve">firearm</w:t>
      </w:r>
      <w:r>
        <w:t xml:space="preserve"> [</w:t>
      </w:r>
      <w:r>
        <w:rPr>
          <w:strike/>
        </w:rPr>
        <w:t xml:space="preserve">handgun</w:t>
      </w:r>
      <w:r>
        <w:t xml:space="preserve">] to any person knowing that an active protective order is directed to the person to whom the </w:t>
      </w:r>
      <w:r>
        <w:rPr>
          <w:u w:val="single"/>
        </w:rPr>
        <w:t xml:space="preserve">firearm</w:t>
      </w:r>
      <w:r>
        <w:t xml:space="preserve"> [</w:t>
      </w:r>
      <w:r>
        <w:rPr>
          <w:strike/>
        </w:rPr>
        <w:t xml:space="preserve">handgun</w:t>
      </w:r>
      <w:r>
        <w:t xml:space="preserve">]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w:t>
      </w:r>
      <w:r>
        <w:rPr>
          <w:u w:val="single"/>
        </w:rPr>
        <w:t xml:space="preserve">firearm</w:t>
      </w:r>
      <w:r>
        <w:t xml:space="preserve"> [</w:t>
      </w:r>
      <w:r>
        <w:rPr>
          <w:strike/>
        </w:rPr>
        <w:t xml:space="preserve">handgun</w:t>
      </w:r>
      <w:r>
        <w:t xml:space="preserve">]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w:t>
      </w:r>
      <w:r>
        <w:rPr>
          <w:u w:val="single"/>
        </w:rPr>
        <w:t xml:space="preserve">(a)(2)(A)</w:t>
      </w:r>
      <w:r>
        <w:t xml:space="preserve"> [</w:t>
      </w:r>
      <w:r>
        <w:rPr>
          <w:strike/>
        </w:rPr>
        <w:t xml:space="preserve">(a)(2)</w:t>
      </w:r>
      <w:r>
        <w:t xml:space="preserve">]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(a)(2)(B), (a)(5), or (a)(6) that the transfer was to a person who provided evidence to the actor that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w:t>
      </w:r>
      <w:r>
        <w:rPr>
          <w:u w:val="single"/>
        </w:rPr>
        <w:t xml:space="preserve">(a)(2)(A)</w:t>
      </w:r>
      <w:r>
        <w:t xml:space="preserve"> [</w:t>
      </w:r>
      <w:r>
        <w:rPr>
          <w:strike/>
        </w:rPr>
        <w:t xml:space="preserve">(a)(2)</w:t>
      </w:r>
      <w:r>
        <w:t xml:space="preserve">] is a state jail felony if the weapon that is the subject of the offense is a handgun;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offense under Subsection </w:t>
      </w:r>
      <w:r>
        <w:rPr>
          <w:u w:val="single"/>
        </w:rPr>
        <w:t xml:space="preserve">(a)(2)(B) or</w:t>
      </w:r>
      <w:r>
        <w:t xml:space="preserve"> (a)(7) is a state jail felony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under Subsection (a)(5) or (a)(6) is a state jail felony if the weapon that is the subject of the offense is an assault weapon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46.06(b), Penal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"Assault weapon" has the meaning assigned by Section 46.055.</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REGULATION OF FIREARM TRANSFERS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REGULATION OF FIREARM TRANSFERS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jc w:val="center"/>
      </w:pPr>
      <w:r>
        <w:rPr>
          <w:u w:val="single"/>
        </w:rPr>
        <w:t xml:space="preserve">SUBCHAPTER B.  NATIONAL INSTANT CRIMINAL BACKGROUND CHECK FOR PRIVATE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NATIONAL INSTANT CRIMINAL BACKGROUND CHECK REQUIRED FOR PRIVATE TRANSFER OF FIREARM.  A person may not sell or otherwise transfer a firearm to another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licensed firearms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sells or transfers the firearm to a licensed firearms dealer;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firearm is delivered to the person to whom the firearm is being sold or transferred, the person selling or transferring the firearm delivers the firearm to a licensed firearms dealer to retain possession of the firearm until the dealer conducts a national instant criminal background check in the manner required by 18 U.S.C. Section 922 and verifies that the person to whom the firearm is being sold or transferred may lawfully possess a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DUTIES OF LICENSED FIREARMS DEALER.  (a)  If a licensed firearms dealer receives a firearm under Section 205.051(3), the dealer shall conduct a national instant criminal background check in the manner required by 18 U.S.C. Section 922 to verify that the person to whom the firearm is being sold or transferred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licensed firearms dealer determines that the person to whom the firearm is being sold or transferred may not lawfully possess a firearm, the dealer shall return the firearm to the person selling or transferring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licensed firearms dealer determines that the person to whom the firearm is being sold or transferred may lawfully possess a firearm, the dealer shall transfer the firearm as directed by the person selling or transferring the firearm.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licensed firearms dealer to whom a firearm is delivered under Section 205.051(3) may collect a reasonable fee from the person who is selling or transferring the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205.053.</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of a firearm to a person by inheritance or bequest on the death of the owner of the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 or other transfer of a firearm by the owner of the firearm if the transferor and the transferee are related within the third degree by consanguinity or within the second degree by affinity as determined under Chapter 573,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205.054.</w:t>
      </w:r>
      <w:r>
        <w:rPr>
          <w:u w:val="single"/>
        </w:rPr>
        <w:t xml:space="preserve"> </w:t>
      </w:r>
      <w:r>
        <w:rPr>
          <w:u w:val="single"/>
        </w:rPr>
        <w:t xml:space="preserve"> </w:t>
      </w:r>
      <w:r>
        <w:rPr>
          <w:u w:val="single"/>
        </w:rPr>
        <w:t xml:space="preserve">OFFENSE.  (a)  A person who violates this subchapter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center"/>
      </w:pPr>
      <w:r>
        <w:rPr>
          <w:u w:val="single"/>
        </w:rPr>
        <w:t xml:space="preserve">SUBCHAPTER C.  REQUIREMENTS FOR CERTAIN FIREARM SALES BY LICENSED FIREARMS DEALERS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WAITING PERIOD REQUIRED FOR CERTAIN SALES OF FIREARMS; OFFENSE. </w:t>
      </w:r>
      <w:r>
        <w:rPr>
          <w:u w:val="single"/>
        </w:rPr>
        <w:t xml:space="preserve"> </w:t>
      </w:r>
      <w:r>
        <w:rPr>
          <w:u w:val="single"/>
        </w:rPr>
        <w:t xml:space="preserve">(a) </w:t>
      </w:r>
      <w:r>
        <w:rPr>
          <w:u w:val="single"/>
        </w:rPr>
        <w:t xml:space="preserve"> </w:t>
      </w:r>
      <w:r>
        <w:rPr>
          <w:u w:val="single"/>
        </w:rPr>
        <w:t xml:space="preserve">A licensed firearms dealer who sells a firearm to a person in exchange for money or other consideration commits an offense if the licensed firearms dealer delivers the firearm to the person to whom the firearm is being sold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business day after the date on which the firearm was sold to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licensed firearms dealer verifies, by conducting a national instant criminal background check in the manner required by 18 U.S.C. Section 922, that the person to whom the firearm is being sold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sale of a firearm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firearms dealer shall make records of firearm sales available for inspection by a law enforcement agency during regular business hours.</w:t>
      </w:r>
    </w:p>
    <w:p w:rsidR="003F3435" w:rsidRDefault="0032493E">
      <w:pPr>
        <w:spacing w:line="480" w:lineRule="auto"/>
        <w:jc w:val="center"/>
      </w:pPr>
      <w:r>
        <w:t xml:space="preserve">ARTICLE 4.  PROTECTIVE ORDERS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7B.005(a),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 and</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w:t>
      </w:r>
      <w:r>
        <w:rPr>
          <w:u w:val="single"/>
        </w:rPr>
        <w:t xml:space="preserve">possesses the firearm for the actual discharge of the alleged offender's official duties as:</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Article 7B.006(a),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Articles 17.292(c) and (g),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20A.02 or 42.072,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 or</w:t>
      </w:r>
    </w:p>
    <w:p w:rsidR="003F3435" w:rsidRDefault="0032493E">
      <w:pPr>
        <w:spacing w:line="480" w:lineRule="auto"/>
        <w:ind w:firstLine="1440"/>
        <w:jc w:val="both"/>
      </w:pPr>
      <w:r>
        <w:t xml:space="preserve">(4)</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w:t>
      </w:r>
      <w:r xml:space="preserve">
        <w:t> </w:t>
      </w:r>
      <w:r xml:space="preserve">
        <w:t> </w:t>
      </w:r>
      <w:r>
        <w:t xml:space="preserve">AN ACT THAT RESULTS IN A SEPARATE OFFENSE MAY BE PROSECUTED AS A SEPARATE MISDEMEANOR OR FELONY OFFENSE, AS APPLICABLE, IN ADDITION TO A VIOLATION OF THIS ORDER.</w:t>
      </w:r>
      <w:r xml:space="preserve">
        <w:t> </w:t>
      </w:r>
      <w:r xml:space="preserve">
        <w:t> </w:t>
      </w:r>
      <w:r>
        <w:t xml:space="preserve">IF THE ACT IS PROSECUTED AS A SEPARATE FELONY OFFENSE, IT IS PUNISHABLE BY CONFINEMENT IN PRISON FOR AT LEAST TWO YEARS.</w:t>
      </w:r>
      <w:r xml:space="preserve">
        <w:t> </w:t>
      </w:r>
      <w:r xml:space="preserve">
        <w:t> </w:t>
      </w:r>
      <w:r>
        <w:t xml:space="preserve">THE POSSESSION OF A FIREARM BY A PERSON,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w:t>
      </w:r>
      <w:r>
        <w:t xml:space="preserve">],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w:t>
      </w:r>
      <w:r xml:space="preserve">
        <w:t> </w:t>
      </w:r>
      <w:r xml:space="preserve">
        <w:t> </w:t>
      </w:r>
      <w:r>
        <w:t xml:space="preserve">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85.022(b), Family Code, is amended to read as follows:</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 and</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121.002, Human Resources Code, that is possessed by or is in the actual or constructive care of a person protected by an order or by a member of the family or household of a person protected by an order.</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85.026(a), Family Code,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46.04, Penal Code, is amended by amending Subsections (c) and (e)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A person [</w:t>
      </w:r>
      <w:r>
        <w:rPr>
          <w:strike/>
        </w:rPr>
        <w:t xml:space="preserve">, other than a peace officer, as defined by Section 1.07, actively engaged in employment as a sworn, full-time paid employee of a state agency or political subdivision,</w:t>
      </w:r>
      <w:r>
        <w:t xml:space="preserve">] who is subject to an order issued under Section 6.504 or Chapter 85, Family Code, under Article 17.292 or Subchapter A, Chapter 7B, Code of Criminal Procedure, or by another jurisdiction as provided by Chapter 88, Family Code, commits an offense if the person possesses a firearm after receiving notice of the order and before expiration of the order.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(c) that the actor possessed the firearm for the actual discharge of official duties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(c-2)</w:t>
      </w:r>
      <w:r>
        <w:t xml:space="preserve"> is a Class A misdemeanor.</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Not later than October 1, 2023, the Department of Public Safety shall adopt rules as required by Section 411.0522, Government Code, as added by this article.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The change in law made by this article relating to the contents of a protective order or a magistrate's order for emergency protection applies to an order issued on or after the effective date of this Act.  An order issued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46.04,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