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88R13706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4003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regarding the electric grid facilities that use nuclear energy to generate electricity.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STUDY. </w:t>
      </w:r>
      <w:r>
        <w:t xml:space="preserve"> </w:t>
      </w:r>
      <w:r>
        <w:t xml:space="preserve">The Public Utility Commission of Texas shall conduct a study regarding:</w:t>
      </w:r>
    </w:p>
    <w:p w:rsidR="003F3435" w:rsidRDefault="0032493E">
      <w:pPr>
        <w:spacing w:line="480" w:lineRule="auto"/>
        <w:ind w:firstLine="1440"/>
        <w:jc w:val="both"/>
      </w:pPr>
      <w:r>
        <w:t xml:space="preserve">(1)</w:t>
      </w:r>
      <w:r xml:space="preserve">
        <w:t> </w:t>
      </w:r>
      <w:r xml:space="preserve">
        <w:t> </w:t>
      </w:r>
      <w:r>
        <w:t xml:space="preserve">the feasibility and regulatory requirements of integrating into the electric grid additional facilities that use nuclear energy to generate electricity; and</w:t>
      </w:r>
    </w:p>
    <w:p w:rsidR="003F3435" w:rsidRDefault="0032493E">
      <w:pPr>
        <w:spacing w:line="480" w:lineRule="auto"/>
        <w:ind w:firstLine="1440"/>
        <w:jc w:val="both"/>
      </w:pPr>
      <w:r>
        <w:t xml:space="preserve">(2)</w:t>
      </w:r>
      <w:r xml:space="preserve">
        <w:t> </w:t>
      </w:r>
      <w:r xml:space="preserve">
        <w:t> </w:t>
      </w:r>
      <w:r>
        <w:t xml:space="preserve">the options available for extending the operating life of existing facilities that use nuclear energy to generate electricity.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REPORT. </w:t>
      </w:r>
      <w:r>
        <w:t xml:space="preserve"> </w:t>
      </w:r>
      <w:r>
        <w:t xml:space="preserve">The Public Utility Commission of Texas shall prepare a report with the conclusions of the study with recommendations for regulatory changes and possible economic incentives to support the installation of additional facilities that use nuclear energy to generate electricity and submit the report to the legislature not later than August 31,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EXPIRATION. </w:t>
      </w:r>
      <w:r>
        <w:t xml:space="preserve"> </w:t>
      </w:r>
      <w:r>
        <w:t xml:space="preserve">This Act expires December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EFFECTIVE DATE. </w:t>
      </w:r>
      <w:r>
        <w:t xml:space="preserve">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