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88R4451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disposition of certain fees collected for the rail safety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111.101(e),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fee collected under this section shall be deposited to the credit of the </w:t>
      </w:r>
      <w:r>
        <w:rPr>
          <w:u w:val="single"/>
        </w:rPr>
        <w:t xml:space="preserve">state highway fund and may be used only</w:t>
      </w:r>
      <w:r>
        <w:t xml:space="preserve"> [</w:t>
      </w:r>
      <w:r>
        <w:rPr>
          <w:strike/>
        </w:rPr>
        <w:t xml:space="preserve">general revenue fund to be used</w:t>
      </w:r>
      <w:r>
        <w:t xml:space="preserve">] for the rail safety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