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88R10199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Rose, Guillen, et al.</w:t>
      </w:r>
      <w:r xml:space="preserve">
        <w:tab wTab="150" tlc="none" cTlc="0"/>
      </w:r>
      <w:r>
        <w:t xml:space="preserve">H.B.</w:t>
      </w:r>
      <w:r xml:space="preserve">
        <w:t> </w:t>
      </w:r>
      <w:r>
        <w:t xml:space="preserve">No.</w:t>
      </w:r>
      <w:r xml:space="preserve">
        <w:t> </w:t>
      </w:r>
      <w:r>
        <w:t xml:space="preserve">4020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certain inmates to apply for benefits under certain public benefits programs to be provided at the time of discharge or release.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 Government Code, is amended by adding Section 501.0167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501.0167.</w:t>
      </w:r>
      <w:r>
        <w:rPr>
          <w:u w:val="single"/>
        </w:rPr>
        <w:t xml:space="preserve"> </w:t>
      </w:r>
      <w:r>
        <w:rPr>
          <w:u w:val="single"/>
        </w:rPr>
        <w:t xml:space="preserve"> </w:t>
      </w:r>
      <w:r>
        <w:rPr>
          <w:u w:val="single"/>
        </w:rPr>
        <w:t xml:space="preserve">NOTICE TO HEALTH AND HUMAN SERVICES COMMISSION REGARDING PUBLIC BENEFITS PROGRAMS.  (a)  At least 45 days but not more than 60 days before an inmate is discharged or released on parole, mandatory supervision, or conditional pardon, the department shall notify the Health and Human Services Commission of the inmate's upcoming discharge or release for purposes of applying for public benefits programs as provided by Section 531.0241805.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provided under Subsection (a) must include the date that the inmate will be discharged or released.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coordinate with the Health and Human Services Commission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 to be used by the department to provide the notice required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place, and manner for providing application assistance and conducting an eligibility interview,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531.0241805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531.0241805.</w:t>
      </w:r>
      <w:r>
        <w:rPr>
          <w:u w:val="single"/>
        </w:rPr>
        <w:t xml:space="preserve"> </w:t>
      </w:r>
      <w:r>
        <w:rPr>
          <w:u w:val="single"/>
        </w:rPr>
        <w:t xml:space="preserve"> </w:t>
      </w:r>
      <w:r>
        <w:rPr>
          <w:u w:val="single"/>
        </w:rPr>
        <w:t xml:space="preserve">PUBLIC BENEFITS PROGRAMS APPLICATION PROCEDURE FOR CERTAIN INMATES NEARING ELIGIBILITY FOR DISCHARGE OR RELEASE; TIMING OF BENEFITS. (a) In this section, "public benefits program"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Healthy Texas Women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family planning program operated by the commission that provides health care and core family planning services to individuals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financial assistance program established under Chapter 31, Human Resources Code;</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supplemental nutrition assistance program as defined by Section 33.0005, Human Resources Code;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federal special supplemental nutrition program for women, infants, and children authorized by 42 U.S.C. Section 1786.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531.114(e), Section 33.018, Human Resources Code, and similar law the commission, in cooperation with the Texas Department of Criminal Justice, shall establish a procedure to accept and process an application for public benefits programs submitted by inmates who are confined in a facility operated by or under contract with the Texas Department of Criminal Justice for purposes of providing benefits under a public benefits program to the inmates at the time of discharge or release.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as soon as practicable but not later than the 30th day after the commission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notice from the Texas Department of Criminal Justice under Section 501.0167 of the upcoming discharge or release of an inmate: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assist the inmate in filling out forms and completing the application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Subsection (e) and if required by the law governing the applicable public benefits program, coordinate with the Texas Department of Criminal Justice to conduct an initial interview or other personal appearance;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application for a public benefits program for an inmate, make a determination regarding the inmate's eligibility for benefits at the time of discharge or release.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determines that an inmate is eligible for benefits under a public benefits program, the commission shall begin providing benefits to the inmate at the time of discharge or release.</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state law and to the extent permitted by federal law, the commission shall allow an inmate required to conduct an interview or otherwise personally appear to establish eligibility for a public benefits program to conduct the interview or appearance using telecommunications or information technology.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in consultation with the Texas Department of Criminal Justice, shall adopt rules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