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88R25310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 Bonnen</w:t>
      </w:r>
      <w:r xml:space="preserve">
        <w:tab wTab="150" tlc="none" cTlc="0"/>
      </w:r>
      <w:r>
        <w:t xml:space="preserve">H.B.</w:t>
      </w:r>
      <w:r xml:space="preserve">
        <w:t> </w:t>
      </w:r>
      <w:r>
        <w:t xml:space="preserve">No.</w:t>
      </w:r>
      <w:r xml:space="preserve">
        <w:t> </w:t>
      </w:r>
      <w:r>
        <w:t xml:space="preserve">4025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authorizing the sale by the State of Texas of certain real property located in Austin,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w:t>
      </w:r>
      <w:r>
        <w:t xml:space="preserve"> </w:t>
      </w:r>
      <w:r>
        <w:t xml:space="preserve">As soon as practicable after the effective date of this Act, the General Land Office shall offer to sell the real property described by Section 2 of this Act under the terms provided by this section.</w:t>
      </w:r>
    </w:p>
    <w:p w:rsidR="003F3435" w:rsidRDefault="0032493E">
      <w:pPr>
        <w:spacing w:line="480" w:lineRule="auto"/>
        <w:ind w:firstLine="720"/>
        <w:jc w:val="both"/>
      </w:pPr>
      <w:r>
        <w:t xml:space="preserve">(b)</w:t>
      </w:r>
      <w:r xml:space="preserve">
        <w:t> </w:t>
      </w:r>
      <w:r xml:space="preserve">
        <w:t> </w:t>
      </w:r>
      <w:r>
        <w:t xml:space="preserve">The General Land Office shall negotiate and close a transaction under this section under Section 31.158, Natural Resources Code. </w:t>
      </w:r>
      <w:r>
        <w:t xml:space="preserve"> </w:t>
      </w:r>
      <w:r>
        <w:t xml:space="preserve">Proceeds from the transaction shall be deposited in the general revenue fund.</w:t>
      </w:r>
    </w:p>
    <w:p w:rsidR="003F3435" w:rsidRDefault="0032493E">
      <w:pPr>
        <w:spacing w:line="480" w:lineRule="auto"/>
        <w:ind w:firstLine="720"/>
        <w:jc w:val="both"/>
      </w:pPr>
      <w:r>
        <w:t xml:space="preserve">(c)</w:t>
      </w:r>
      <w:r xml:space="preserve">
        <w:t> </w:t>
      </w:r>
      <w:r xml:space="preserve">
        <w:t> </w:t>
      </w:r>
      <w:r>
        <w:t xml:space="preserve">The sale of the real property described by Subdivision (1) of Section 2 of this Act shall be contingent upon the construction and occupation of an alternative state records facility that replaces the facility being operated on the real property by the Texas State Library and Archives Commission on the effective date of this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real property held by the State of Texas is situated in Travis County, Texas, and more particularly described as follows:</w:t>
      </w:r>
    </w:p>
    <w:p w:rsidR="003F3435" w:rsidRDefault="0032493E">
      <w:pPr>
        <w:spacing w:line="480" w:lineRule="auto"/>
        <w:ind w:firstLine="1440"/>
        <w:jc w:val="both"/>
      </w:pPr>
      <w:r>
        <w:t xml:space="preserve">(1)</w:t>
      </w:r>
      <w:r xml:space="preserve">
        <w:t> </w:t>
      </w:r>
      <w:r xml:space="preserve">
        <w:t> </w:t>
      </w:r>
      <w:r>
        <w:t xml:space="preserve">20.3127 acres, more or less, located at 4400 Shoal Creek Boulevard in Austin, Travis County, Texas, and having a legal description of ABS 697 SUR 7 SPEAR G W ACR 20.3127; and</w:t>
      </w:r>
    </w:p>
    <w:p w:rsidR="003F3435" w:rsidRDefault="0032493E">
      <w:pPr>
        <w:spacing w:line="480" w:lineRule="auto"/>
        <w:ind w:firstLine="1440"/>
        <w:jc w:val="both"/>
      </w:pPr>
      <w:r>
        <w:t xml:space="preserve">(2)</w:t>
      </w:r>
      <w:r xml:space="preserve">
        <w:t> </w:t>
      </w:r>
      <w:r xml:space="preserve">
        <w:t> </w:t>
      </w:r>
      <w:r>
        <w:t xml:space="preserve">7.5 acres of a 66 acre tract, more or less, located at 909 W. 45th Street in Austin, Travis County, Texas, and having a legal description of ALL OF OLT 80&amp;82 DIVISION 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