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Bonnen</w:t>
      </w:r>
      <w:r xml:space="preserve">
        <w:tab wTab="150" tlc="none" cTlc="0"/>
      </w:r>
      <w:r>
        <w:t xml:space="preserve">H.B.</w:t>
      </w:r>
      <w:r xml:space="preserve">
        <w:t> </w:t>
      </w:r>
      <w:r>
        <w:t xml:space="preserve">No.</w:t>
      </w:r>
      <w:r xml:space="preserve">
        <w:t> </w:t>
      </w:r>
      <w:r>
        <w:t xml:space="preserve">4025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4025:</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4025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sale by the State of Texas of certain real property located in Austin,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As soon as practicable after the effective date of this Act, the General Land Office shall offer to sell the real property described by Section 2 of this Act under the terms provided by this section.</w:t>
      </w:r>
    </w:p>
    <w:p w:rsidR="003F3435" w:rsidRDefault="0032493E">
      <w:pPr>
        <w:spacing w:line="480" w:lineRule="auto"/>
        <w:ind w:firstLine="720"/>
        <w:jc w:val="both"/>
      </w:pPr>
      <w:r>
        <w:t xml:space="preserve">(b)</w:t>
      </w:r>
      <w:r xml:space="preserve">
        <w:t> </w:t>
      </w:r>
      <w:r xml:space="preserve">
        <w:t> </w:t>
      </w:r>
      <w:r>
        <w:t xml:space="preserve">The General Land Office shall negotiate and close a transaction under this section under Section 31.158, Natural Resources Code. </w:t>
      </w:r>
      <w:r>
        <w:t xml:space="preserve"> </w:t>
      </w:r>
      <w:r>
        <w:t xml:space="preserve">Proceeds from the transaction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The sale of the real property described by Subdivision (1) of Section 2 of this Act shall be contingent upon the construction and occupation of an alternative state records facility that replaces the facility being operated on the real property by the Texas State Library and Archives Commission on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real property held by the State of Texas is situated in Travis County, Texas, and more particularly described as follows:</w:t>
      </w:r>
    </w:p>
    <w:p w:rsidR="003F3435" w:rsidRDefault="0032493E">
      <w:pPr>
        <w:spacing w:line="480" w:lineRule="auto"/>
        <w:ind w:firstLine="1440"/>
        <w:jc w:val="both"/>
      </w:pPr>
      <w:r>
        <w:t xml:space="preserve">(1)</w:t>
      </w:r>
      <w:r xml:space="preserve">
        <w:t> </w:t>
      </w:r>
      <w:r xml:space="preserve">
        <w:t> </w:t>
      </w:r>
      <w:r>
        <w:t xml:space="preserve">20.3127 acres, more or less, located at 4400 Shoal Creek Boulevard in Austin, Travis County, Texas, and having a legal description of ABS 697 SUR 7 SPEAR G W ACR 20.3127; and</w:t>
      </w:r>
    </w:p>
    <w:p w:rsidR="003F3435" w:rsidRDefault="0032493E">
      <w:pPr>
        <w:spacing w:line="480" w:lineRule="auto"/>
        <w:ind w:firstLine="1440"/>
        <w:jc w:val="both"/>
      </w:pPr>
      <w:r>
        <w:t xml:space="preserve">(2)</w:t>
      </w:r>
      <w:r xml:space="preserve">
        <w:t> </w:t>
      </w:r>
      <w:r xml:space="preserve">
        <w:t> </w:t>
      </w:r>
      <w:r>
        <w:t xml:space="preserve">7.5 acres of a 66 acre tract, more or less, located at 909 W. 45th Street in Austin, Travis County, Texas, and having a legal description of ALL OF OLT 80&amp;82 DIVISION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