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88R8972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4032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depositions by court reporters and the deposition transcripts.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52.001(a), Government Code, is amended by adding Subdivision (3-b) to read as follows:</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"Secure digital deposition transcript" or "secure digital original" means an original digital deposition transcript in a readable format that cannot be altered, printed, or saved.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52, Government Code, is amended by adding Subchapter C to read as follows:</w:t>
      </w:r>
    </w:p>
    <w:p w:rsidR="003F3435" w:rsidRDefault="0032493E">
      <w:pPr>
        <w:spacing w:line="480" w:lineRule="auto"/>
        <w:jc w:val="center"/>
      </w:pPr>
      <w:r>
        <w:rPr>
          <w:u w:val="single"/>
        </w:rPr>
        <w:t xml:space="preserve">SUBCHAPTER C.  DUTIES RELATING TO DEPOSITIONS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52.021.</w:t>
      </w:r>
      <w:r>
        <w:rPr>
          <w:u w:val="single"/>
        </w:rPr>
        <w:t xml:space="preserve"> </w:t>
      </w:r>
      <w:r>
        <w:rPr>
          <w:u w:val="single"/>
        </w:rPr>
        <w:t xml:space="preserve"> </w:t>
      </w:r>
      <w:r>
        <w:rPr>
          <w:u w:val="single"/>
        </w:rPr>
        <w:t xml:space="preserve">DEPOSITION TRANSCRIPTS.  (a)  A deponent and the attorneys of record and parties to a case in which a deposition is taken are entitled to obtain a copy of the deposition transcript from the court reporter or court reporting firm. </w:t>
      </w:r>
      <w:r>
        <w:rPr>
          <w:u w:val="single"/>
        </w:rPr>
        <w:t xml:space="preserve"> </w:t>
      </w:r>
      <w:r>
        <w:rPr>
          <w:u w:val="single"/>
        </w:rPr>
        <w:t xml:space="preserve">The court reporter or court reporting firm may impose and require payment of a reasonable fee before providing the transcript.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a deponent or the deponent's attorney, a court reporter or court reporting firm shall notify the deponent or attorney when the secure digital deposition transcript is available for review.  If the deponent or the deponent's attorney prefers a paper transcript, the court reporter or court reporting firm shall deliver to the person a paper transcript and may charge a reasonable fee for the paper transcript.  The court reporter or court reporting firm must allow the deponent a period of at least 20 days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secure digital original or paper transcript;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separate document signed by the deponent listing any changes in form or substance the deponent desires to make to the transcript and the reasons for those changes.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the review period under Subsection (b), the court reporter or court reporting firm shall retain possession of the secure digital deposition transcript.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earlier of the expiration of the review period or receipt of the  signed document under Subsection (b), the court reporter or court reporting firm shall promptly deliver the secure digital deposition transcript to the custodial attorney responsible for protecting the integrity of the transcript.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52.059(a),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an attorney who takes a deposition and the attorney's firm are jointly and severally liable for a shorthand reporter's charges for:</w:t>
      </w:r>
    </w:p>
    <w:p w:rsidR="003F3435" w:rsidRDefault="0032493E">
      <w:pPr>
        <w:spacing w:line="480" w:lineRule="auto"/>
        <w:ind w:firstLine="1440"/>
        <w:jc w:val="both"/>
      </w:pPr>
      <w:r>
        <w:t xml:space="preserve">(1)</w:t>
      </w:r>
      <w:r xml:space="preserve">
        <w:t> </w:t>
      </w:r>
      <w:r xml:space="preserve">
        <w:t> </w:t>
      </w:r>
      <w:r>
        <w:t xml:space="preserve">the shorthand reporting of the deposition;</w:t>
      </w:r>
    </w:p>
    <w:p w:rsidR="003F3435" w:rsidRDefault="0032493E">
      <w:pPr>
        <w:spacing w:line="480" w:lineRule="auto"/>
        <w:ind w:firstLine="1440"/>
        <w:jc w:val="both"/>
      </w:pPr>
      <w:r>
        <w:t xml:space="preserve">(2)</w:t>
      </w:r>
      <w:r xml:space="preserve">
        <w:t> </w:t>
      </w:r>
      <w:r xml:space="preserve">
        <w:t> </w:t>
      </w:r>
      <w:r>
        <w:t xml:space="preserve">transcribing the deposition; and</w:t>
      </w:r>
    </w:p>
    <w:p w:rsidR="003F3435" w:rsidRDefault="0032493E">
      <w:pPr>
        <w:spacing w:line="480" w:lineRule="auto"/>
        <w:ind w:firstLine="1440"/>
        <w:jc w:val="both"/>
      </w:pPr>
      <w:r>
        <w:t xml:space="preserve">(3)</w:t>
      </w:r>
      <w:r xml:space="preserve">
        <w:t> </w:t>
      </w:r>
      <w:r xml:space="preserve">
        <w:t> </w:t>
      </w:r>
      <w:r>
        <w:rPr>
          <w:u w:val="single"/>
        </w:rPr>
        <w:t xml:space="preserve">the secure digital deposition transcript</w:t>
      </w:r>
      <w:r>
        <w:t xml:space="preserve"> [</w:t>
      </w:r>
      <w:r>
        <w:rPr>
          <w:strike/>
        </w:rPr>
        <w:t xml:space="preserve">each copy of the deposition transcript requested by the attorney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deposition taken on or after the effective date of this Act.  A deposition taken before that date is governed by the law in effect on the date the deposition was taken,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