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88R13466 SCL-F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Hayes</w:t>
      </w:r>
      <w:r xml:space="preserve">
        <w:tab wTab="150" tlc="none" cTlc="0"/>
      </w:r>
      <w:r>
        <w:t xml:space="preserve">H.B.</w:t>
      </w:r>
      <w:r xml:space="preserve">
        <w:t> </w:t>
      </w:r>
      <w:r>
        <w:t xml:space="preserve">No.</w:t>
      </w:r>
      <w:r xml:space="preserve">
        <w:t> </w:t>
      </w:r>
      <w:r>
        <w:t xml:space="preserve">4038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limitations period for actions challenging and validations regarding municipal annexation.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16, Civil Practice and Remedies Code, is amended by adding Section 16.039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16.039.</w:t>
      </w:r>
      <w:r>
        <w:rPr>
          <w:u w:val="single"/>
        </w:rPr>
        <w:t xml:space="preserve"> </w:t>
      </w:r>
      <w:r>
        <w:rPr>
          <w:u w:val="single"/>
        </w:rPr>
        <w:t xml:space="preserve"> </w:t>
      </w:r>
      <w:r>
        <w:rPr>
          <w:u w:val="single"/>
        </w:rPr>
        <w:t xml:space="preserve">ANNEXATION.  A person must bring suit to challenge a municipal annexation of land not later than the 35th anniversary of the annexation date.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Z, Chapter 43, Local Government Code, is amended by adding Section 43.909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43.909.</w:t>
      </w:r>
      <w:r>
        <w:rPr>
          <w:u w:val="single"/>
        </w:rPr>
        <w:t xml:space="preserve"> </w:t>
      </w:r>
      <w:r>
        <w:rPr>
          <w:u w:val="single"/>
        </w:rPr>
        <w:t xml:space="preserve"> </w:t>
      </w:r>
      <w:r>
        <w:rPr>
          <w:u w:val="single"/>
        </w:rPr>
        <w:t xml:space="preserve">MUNICIPAL BOUNDARIES.  Notwithstanding any other law, municipal boundaries may not be validated for purposes of this chapter. Compliance with this chapter is required notwithstanding any other law that purports to validate a municipal boundary unless that law explicitly validates the boundary for purposes of this 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51.003(b),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an act or proceeding that was void at the time it occurred;</w:t>
      </w:r>
    </w:p>
    <w:p w:rsidR="003F3435" w:rsidRDefault="0032493E">
      <w:pPr>
        <w:spacing w:line="480" w:lineRule="auto"/>
        <w:ind w:firstLine="1440"/>
        <w:jc w:val="both"/>
      </w:pPr>
      <w:r>
        <w:t xml:space="preserve">(2)</w:t>
      </w:r>
      <w:r xml:space="preserve">
        <w:t> </w:t>
      </w:r>
      <w:r xml:space="preserve">
        <w:t> </w:t>
      </w:r>
      <w:r>
        <w:t xml:space="preserve">an act or proceeding that, under a statute of this state or the United States, was a misdemeanor or felony at the time the act or proceeding occurred;</w:t>
      </w:r>
    </w:p>
    <w:p w:rsidR="003F3435" w:rsidRDefault="0032493E">
      <w:pPr>
        <w:spacing w:line="480" w:lineRule="auto"/>
        <w:ind w:firstLine="1440"/>
        <w:jc w:val="both"/>
      </w:pPr>
      <w:r>
        <w:t xml:space="preserve">(3)</w:t>
      </w:r>
      <w:r xml:space="preserve">
        <w:t> </w:t>
      </w:r>
      <w:r xml:space="preserve">
        <w:t> </w:t>
      </w:r>
      <w:r>
        <w:t xml:space="preserve">an incorporation or attempted incorporation of a municipality[</w:t>
      </w:r>
      <w:r>
        <w:rPr>
          <w:strike/>
        </w:rPr>
        <w:t xml:space="preserve">, or an annexation or attempted annexation of territory by a municipality,</w:t>
      </w:r>
      <w:r>
        <w:t xml:space="preserve">] within the incorporated boundaries or extraterritorial jurisdiction of another municipality that occurred without the consent of the other municipality in violation of Chapter 42 or 43;</w:t>
      </w:r>
    </w:p>
    <w:p w:rsidR="003F3435" w:rsidRDefault="0032493E">
      <w:pPr>
        <w:spacing w:line="480" w:lineRule="auto"/>
        <w:ind w:firstLine="1440"/>
        <w:jc w:val="both"/>
      </w:pPr>
      <w:r>
        <w:t xml:space="preserve">(4)</w:t>
      </w:r>
      <w:r xml:space="preserve">
        <w:t> </w:t>
      </w:r>
      <w:r xml:space="preserve">
        <w:t> </w:t>
      </w:r>
      <w:r>
        <w:t xml:space="preserve">an ordinance that, at the time it was passed, was preempted by a statute of this state or the United States, including Section 1.06 or 109.57, Alcoholic Beverage Code;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t xml:space="preserve">a matter that on the effective date of this section:</w:t>
      </w:r>
    </w:p>
    <w:p w:rsidR="003F3435" w:rsidRDefault="0032493E">
      <w:pPr>
        <w:spacing w:line="480" w:lineRule="auto"/>
        <w:ind w:firstLine="2160"/>
        <w:jc w:val="both"/>
      </w:pPr>
      <w:r>
        <w:t xml:space="preserve">(A)</w:t>
      </w:r>
      <w:r xml:space="preserve">
        <w:t> </w:t>
      </w:r>
      <w:r xml:space="preserve">
        <w:t> </w:t>
      </w:r>
      <w:r>
        <w:t xml:space="preserve">is involved in litigation if the litigation ultimately results in the matter being held invalid by a final judgment of a court; or</w:t>
      </w:r>
    </w:p>
    <w:p w:rsidR="003F3435" w:rsidRDefault="0032493E">
      <w:pPr>
        <w:spacing w:line="480" w:lineRule="auto"/>
        <w:ind w:firstLine="2160"/>
        <w:jc w:val="both"/>
      </w:pPr>
      <w:r>
        <w:t xml:space="preserve">(B)</w:t>
      </w:r>
      <w:r xml:space="preserve">
        <w:t> </w:t>
      </w:r>
      <w:r xml:space="preserve">
        <w:t> </w:t>
      </w:r>
      <w:r>
        <w:t xml:space="preserve">has been held invalid by a final judgment of a court</w:t>
      </w:r>
      <w:r>
        <w:rPr>
          <w:u w:val="single"/>
        </w:rPr>
        <w:t xml:space="preserv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 ordinance annexing land</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following provisions of the Local Government Code are repealed:</w:t>
      </w:r>
    </w:p>
    <w:p w:rsidR="003F3435" w:rsidRDefault="0032493E">
      <w:pPr>
        <w:spacing w:line="480" w:lineRule="auto"/>
        <w:ind w:firstLine="1440"/>
        <w:jc w:val="both"/>
      </w:pPr>
      <w:r>
        <w:t xml:space="preserve">(1)</w:t>
      </w:r>
      <w:r xml:space="preserve">
        <w:t> </w:t>
      </w:r>
      <w:r xml:space="preserve">
        <w:t> </w:t>
      </w:r>
      <w:r>
        <w:t xml:space="preserve">Section 41.003; and</w:t>
      </w:r>
    </w:p>
    <w:p w:rsidR="003F3435" w:rsidRDefault="0032493E">
      <w:pPr>
        <w:spacing w:line="480" w:lineRule="auto"/>
        <w:ind w:firstLine="1440"/>
        <w:jc w:val="both"/>
      </w:pPr>
      <w:r>
        <w:t xml:space="preserve">(2)</w:t>
      </w:r>
      <w:r xml:space="preserve">
        <w:t> </w:t>
      </w:r>
      <w:r xml:space="preserve">
        <w:t> </w:t>
      </w:r>
      <w:r>
        <w:t xml:space="preserve">Section 43.901.</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16.039, Civil Practice and Remedies Code, as added by this Act, applies only to an action filed on or after the effective date of this Act.  An action filed before the effective date of this Act is governed by the law in effect on the date the action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43.909, Local Government Code, as added by this Act, does not affect the validity of a municipal boundary validated according to law before the effective date of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51.003(b), Local Government Code, as amended by this Act, applies only to a municipal ordinance annexing land that is adopted by the governing body of a municipality on or after the effective date of this Act. An ordinance annexing land that is adopted before the effective date of this Act is governed by the law in effect on the date the ordinance was adopted, and the former law is continued in effect for that purpose.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repeal by this Act of Sections 41.003 and 43.901, Local Government Code, applies only to a municipal ordinance adopted on or after the effective date of this Act. A municipal ordinance adopted before the effective date of this Act is governed by the law in effect on the date the ordinance was adopted, and the former law is continued in effect for that purpose.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