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88R7751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4045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donation of food by a school district or open-enrollment charter school.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33.907, Education Code, is amended by adding Subsection (e-1)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 school district or open-enrollment charter school that adopts a policy under Subsection (e) shall make a good faith attempt to donate, in the manner provided under Subsection (b), any eligible, unused food not provided to a student before disposing  of the  food as waste.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