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88R19210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Ashby, Hunter, Morrison,</w:t>
      </w:r>
      <w:r xml:space="preserve">
        <w:tab wTab="150" tlc="none" cTlc="0"/>
      </w:r>
      <w:r>
        <w:t xml:space="preserve">H.B.</w:t>
      </w:r>
      <w:r xml:space="preserve">
        <w:t> </w:t>
      </w:r>
      <w:r>
        <w:t xml:space="preserve">No.</w:t>
      </w:r>
      <w:r xml:space="preserve">
        <w:t> </w:t>
      </w:r>
      <w:r>
        <w:t xml:space="preserve">4051</w:t>
      </w:r>
    </w:p>
    <w:p w:rsidR="003F3435" w:rsidRDefault="0032493E">
      <w:pPr>
        <w:jc w:val="both"/>
      </w:pPr>
      <w:r xml:space="preserve">
        <w:t> </w:t>
      </w:r>
      <w:r xml:space="preserve">
        <w:t> </w:t>
      </w:r>
      <w:r xml:space="preserve">
        <w:t> </w:t>
      </w:r>
      <w:r xml:space="preserve">
        <w:t> </w:t>
      </w:r>
      <w:r xml:space="preserve">
        <w:t> </w:t>
      </w:r>
      <w:r>
        <w:t xml:space="preserve">Collier,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criteria for media production development zone recognition.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485A.101, Government Code, is amended to read as follows:</w:t>
      </w:r>
    </w:p>
    <w:p w:rsidR="003F3435" w:rsidRDefault="0032493E">
      <w:pPr>
        <w:spacing w:line="480" w:lineRule="auto"/>
        <w:ind w:firstLine="720"/>
        <w:jc w:val="both"/>
      </w:pPr>
      <w:r>
        <w:t xml:space="preserve">Sec.</w:t>
      </w:r>
      <w:r xml:space="preserve">
        <w:t> </w:t>
      </w:r>
      <w:r>
        <w:t xml:space="preserve">485A.101.</w:t>
      </w:r>
      <w:r xml:space="preserve">
        <w:t> </w:t>
      </w:r>
      <w:r xml:space="preserve">
        <w:t> </w:t>
      </w:r>
      <w:r>
        <w:t xml:space="preserve">CRITERIA FOR MEDIA PRODUCTION DEVELOPMENT ZONE RECOGNITION.  To be approved as a media production development zone, an area:</w:t>
      </w:r>
    </w:p>
    <w:p w:rsidR="003F3435" w:rsidRDefault="0032493E">
      <w:pPr>
        <w:spacing w:line="480" w:lineRule="auto"/>
        <w:ind w:firstLine="1440"/>
        <w:jc w:val="both"/>
      </w:pPr>
      <w:r>
        <w:t xml:space="preserve">(1)</w:t>
      </w:r>
      <w:r xml:space="preserve">
        <w:t> </w:t>
      </w:r>
      <w:r xml:space="preserve">
        <w:t> </w:t>
      </w:r>
      <w:r>
        <w:t xml:space="preserve">must be in a metropolitan statistical area, the principal municipality of which[</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has a population of more than 250,000;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has the adequate workforce, infrastructure, facilities, or resources to support the production and completion of moving image projects;</w:t>
      </w:r>
    </w:p>
    <w:p w:rsidR="003F3435" w:rsidRDefault="0032493E">
      <w:pPr>
        <w:spacing w:line="480" w:lineRule="auto"/>
        <w:ind w:firstLine="1440"/>
        <w:jc w:val="both"/>
      </w:pPr>
      <w:r>
        <w:t xml:space="preserve">(2)</w:t>
      </w:r>
      <w:r xml:space="preserve">
        <w:t> </w:t>
      </w:r>
      <w:r xml:space="preserve">
        <w:t> </w:t>
      </w:r>
      <w:r>
        <w:t xml:space="preserve">must be recognized as a media production development zone by ordinance or order, as appropriate, of a municipality or the commissioners court of a county; and</w:t>
      </w:r>
    </w:p>
    <w:p w:rsidR="003F3435" w:rsidRDefault="0032493E">
      <w:pPr>
        <w:spacing w:line="480" w:lineRule="auto"/>
        <w:ind w:firstLine="1440"/>
        <w:jc w:val="both"/>
      </w:pPr>
      <w:r>
        <w:t xml:space="preserve">(3)</w:t>
      </w:r>
      <w:r xml:space="preserve">
        <w:t> </w:t>
      </w:r>
      <w:r xml:space="preserve">
        <w:t> </w:t>
      </w:r>
      <w:r>
        <w:t xml:space="preserve">will contain a qualified media production location within its geographical boundaries that meets the criteria under Section 485A.102.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designation submitted under Section 485A.106, Government Code,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