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88R8301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4051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population criteria for media production development zone recognition.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  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w:t>
      </w:r>
    </w:p>
    <w:p w:rsidR="003F3435" w:rsidRDefault="0032493E">
      <w:pPr>
        <w:spacing w:line="480" w:lineRule="auto"/>
        <w:ind w:firstLine="2160"/>
        <w:jc w:val="both"/>
      </w:pPr>
      <w:r>
        <w:t xml:space="preserve">(A)</w:t>
      </w:r>
      <w:r xml:space="preserve">
        <w:t> </w:t>
      </w:r>
      <w:r xml:space="preserve">
        <w:t> </w:t>
      </w:r>
      <w:r>
        <w:t xml:space="preserve">has a population of more than </w:t>
      </w:r>
      <w:r>
        <w:rPr>
          <w:u w:val="single"/>
        </w:rPr>
        <w:t xml:space="preserve">100,000</w:t>
      </w:r>
      <w:r>
        <w:t xml:space="preserve"> [</w:t>
      </w:r>
      <w:r>
        <w:rPr>
          <w:strike/>
        </w:rPr>
        <w:t xml:space="preserve">250,000</w:t>
      </w:r>
      <w:r>
        <w:t xml:space="preserve">]; and</w:t>
      </w:r>
    </w:p>
    <w:p w:rsidR="003F3435" w:rsidRDefault="0032493E">
      <w:pPr>
        <w:spacing w:line="480" w:lineRule="auto"/>
        <w:ind w:firstLine="2160"/>
        <w:jc w:val="both"/>
      </w:pPr>
      <w:r>
        <w:t xml:space="preserve">(B)</w:t>
      </w:r>
      <w:r xml:space="preserve">
        <w:t> </w:t>
      </w:r>
      <w:r xml:space="preserve">
        <w:t> </w:t>
      </w:r>
      <w:r>
        <w:t xml:space="preserve">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designation submitted under Section 485A.106, Government Code,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