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4060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eligibility to serve on the tax appraisal district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6.035(a-1), Tax Code, is amended to read as follows:</w:t>
      </w:r>
    </w:p>
    <w:p w:rsidR="003F3435" w:rsidRDefault="0032493E">
      <w:pPr>
        <w:spacing w:line="480" w:lineRule="auto"/>
        <w:ind w:firstLine="720"/>
        <w:jc w:val="both"/>
      </w:pPr>
      <w:r>
        <w:t xml:space="preserve">(a-1)</w:t>
      </w:r>
      <w:r xml:space="preserve">
        <w:t> </w:t>
      </w:r>
      <w:r xml:space="preserve">
        <w:t> </w:t>
      </w:r>
      <w:r>
        <w:t xml:space="preserve">An individual is ineligible to serve on the board of directors of an appraisal district if the individual:</w:t>
      </w:r>
    </w:p>
    <w:p w:rsidR="003F3435" w:rsidRDefault="0032493E">
      <w:pPr>
        <w:spacing w:line="480" w:lineRule="auto"/>
        <w:ind w:firstLine="1440"/>
        <w:jc w:val="both"/>
      </w:pPr>
      <w:r>
        <w:t xml:space="preserve">(1)</w:t>
      </w:r>
      <w:r xml:space="preserve">
        <w:t> </w:t>
      </w:r>
      <w:r xml:space="preserve">
        <w:t> </w:t>
      </w:r>
      <w:r>
        <w:t xml:space="preserve">has served as a member of the board of directors for all or part of five terms, unless:</w:t>
      </w:r>
    </w:p>
    <w:p w:rsidR="003F3435" w:rsidRDefault="0032493E">
      <w:pPr>
        <w:spacing w:line="480" w:lineRule="auto"/>
        <w:ind w:firstLine="2160"/>
        <w:jc w:val="both"/>
      </w:pPr>
      <w:r>
        <w:t xml:space="preserve">(A)</w:t>
      </w:r>
      <w:r xml:space="preserve">
        <w:t> </w:t>
      </w:r>
      <w:r xml:space="preserve">
        <w:t> </w:t>
      </w:r>
      <w:r>
        <w:t xml:space="preserve">the individual was the county assessor-collector at the time the individual served as a board member; or</w:t>
      </w:r>
    </w:p>
    <w:p w:rsidR="003F3435" w:rsidRDefault="0032493E">
      <w:pPr>
        <w:spacing w:line="480" w:lineRule="auto"/>
        <w:ind w:firstLine="2160"/>
        <w:jc w:val="both"/>
      </w:pPr>
      <w:r>
        <w:t xml:space="preserve">(B)</w:t>
      </w:r>
      <w:r xml:space="preserve">
        <w:t> </w:t>
      </w:r>
      <w:r xml:space="preserve">
        <w:t> </w:t>
      </w:r>
      <w:r>
        <w:t xml:space="preserve">the appraisal district is established in a county with a population of less than 120,000;</w:t>
      </w:r>
    </w:p>
    <w:p w:rsidR="003F3435" w:rsidRDefault="0032493E">
      <w:pPr>
        <w:spacing w:line="480" w:lineRule="auto"/>
        <w:ind w:firstLine="1440"/>
        <w:jc w:val="both"/>
      </w:pPr>
      <w:r>
        <w:t xml:space="preserve">(2)</w:t>
      </w:r>
      <w:r xml:space="preserve">
        <w:t> </w:t>
      </w:r>
      <w:r xml:space="preserve">
        <w:t> </w:t>
      </w:r>
      <w:r>
        <w:t xml:space="preserve">has engaged in the business of appraising property for compensation for use in proceedings under this title at any time during the preceding three years;</w:t>
      </w:r>
    </w:p>
    <w:p w:rsidR="003F3435" w:rsidRDefault="0032493E">
      <w:pPr>
        <w:spacing w:line="480" w:lineRule="auto"/>
        <w:ind w:firstLine="1440"/>
        <w:jc w:val="both"/>
      </w:pPr>
      <w:r>
        <w:t xml:space="preserve">(3)</w:t>
      </w:r>
      <w:r xml:space="preserve">
        <w:t> </w:t>
      </w:r>
      <w:r xml:space="preserve">
        <w:t> </w:t>
      </w:r>
      <w:r>
        <w:t xml:space="preserve">has engaged in the business of representing property owners for compensation in proceedings under this title in the appraisal district at any time during the preceding three years;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has been an employee of the appraisal district at any time during the preceding three years</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resigned;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was recalled under Section 6.033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33.035(a-1), Tax Code, as amended by this Act applies to an individual's eligibility to serve on the board of directors of an appraisal district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