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4069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required disclosure of prices by a veterinarian before providing emergency treatment to an ill or injured animal.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H, Chapter 801, Occupations Code, is amended by adding Section 801.3581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801.3581.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PRICE TRANSPARENCY FOR EMERGENCY CARE.  (a)  The board shall adopt rules to require a veterinarian to disclose to the owner or other caretaker of an animal the following information before providing emergency treatment to an ill or injured animal: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description of the proposed treatment;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estimated price of the proposed treatment.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Rules adopted under this section must ensure the veterinarian has a reasonable opportunity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assess the animal's condition and develop proposed options for treatment before providing the information described by Subsection (a);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propose additional treatment options and price estimates based on changes in the animal's medical condition.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Not later than December 1, 2023, the State Board of Veterinary Medical Examiners shall adopt rules to implement Section 801.3581, Occupations Code, as added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4069 was passed by the House on May 12, 2023, by the following vote:</w:t>
      </w:r>
      <w:r xml:space="preserve">
        <w:t> </w:t>
      </w:r>
      <w:r xml:space="preserve">
        <w:t> </w:t>
      </w:r>
      <w:r>
        <w:t xml:space="preserve">Yeas 130, Nays 7, 2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4069 was passed by the Senate on May 23, 2023, by the following vote:</w:t>
      </w:r>
      <w:r xml:space="preserve">
        <w:t> </w:t>
      </w:r>
      <w:r xml:space="preserve">
        <w:t> </w:t>
      </w:r>
      <w:r>
        <w:t xml:space="preserve">Yeas 31, Nays 0.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4069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